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大标宋简体" w:eastAsia="方正大标宋简体"/>
          <w:b/>
          <w:sz w:val="36"/>
          <w:szCs w:val="36"/>
        </w:rPr>
      </w:pPr>
      <w:bookmarkStart w:id="0" w:name="_GoBack"/>
      <w:r>
        <w:rPr>
          <w:rFonts w:hint="eastAsia" w:ascii="方正大标宋简体" w:eastAsia="方正大标宋简体"/>
          <w:b/>
          <w:sz w:val="36"/>
          <w:szCs w:val="36"/>
        </w:rPr>
        <w:t>淮北师范大学</w:t>
      </w:r>
    </w:p>
    <w:p>
      <w:pPr>
        <w:spacing w:line="360" w:lineRule="auto"/>
        <w:jc w:val="center"/>
        <w:rPr>
          <w:rFonts w:hint="eastAsia" w:ascii="方正大标宋简体" w:eastAsia="方正大标宋简体"/>
          <w:b/>
          <w:sz w:val="36"/>
          <w:szCs w:val="36"/>
        </w:rPr>
      </w:pPr>
      <w:r>
        <w:rPr>
          <w:rFonts w:hint="eastAsia" w:ascii="方正大标宋简体" w:eastAsia="方正大标宋简体"/>
          <w:b/>
          <w:sz w:val="36"/>
          <w:szCs w:val="36"/>
        </w:rPr>
        <w:t>研究生课程教学管理及成绩考核规定（修订）</w:t>
      </w:r>
    </w:p>
    <w:bookmarkEnd w:id="0"/>
    <w:p>
      <w:pPr>
        <w:spacing w:before="312" w:beforeLines="100" w:line="360" w:lineRule="auto"/>
        <w:ind w:firstLine="480" w:firstLineChars="200"/>
        <w:jc w:val="center"/>
        <w:rPr>
          <w:rFonts w:hint="eastAsia" w:ascii="仿宋_GB2312" w:hAnsi="宋体" w:eastAsia="仿宋_GB2312"/>
          <w:bCs/>
          <w:sz w:val="24"/>
          <w:szCs w:val="24"/>
        </w:rPr>
      </w:pPr>
      <w:r>
        <w:rPr>
          <w:rFonts w:hint="eastAsia" w:ascii="仿宋_GB2312" w:hAnsi="宋体" w:eastAsia="仿宋_GB2312"/>
          <w:bCs/>
          <w:sz w:val="24"/>
          <w:szCs w:val="24"/>
        </w:rPr>
        <w:t>校研字[2015]1号</w:t>
      </w:r>
    </w:p>
    <w:p>
      <w:pPr>
        <w:spacing w:before="312" w:beforeLines="100" w:line="360" w:lineRule="auto"/>
        <w:ind w:firstLine="480" w:firstLineChars="200"/>
        <w:rPr>
          <w:rFonts w:ascii="宋体" w:hAnsi="宋体"/>
          <w:bCs/>
          <w:spacing w:val="2"/>
          <w:sz w:val="24"/>
          <w:szCs w:val="24"/>
        </w:rPr>
      </w:pPr>
      <w:r>
        <w:rPr>
          <w:rFonts w:hint="eastAsia" w:ascii="宋体" w:hAnsi="宋体"/>
          <w:bCs/>
          <w:sz w:val="24"/>
          <w:szCs w:val="24"/>
        </w:rPr>
        <w:t>为加强</w:t>
      </w:r>
      <w:r>
        <w:rPr>
          <w:rFonts w:hint="eastAsia" w:ascii="宋体" w:hAnsi="宋体"/>
          <w:bCs/>
          <w:spacing w:val="2"/>
          <w:sz w:val="24"/>
          <w:szCs w:val="24"/>
        </w:rPr>
        <w:t>和规范研究生课程教学管理，建立和维护良好的课程教学秩序，促进研究生教学质量和培养质量的提高，根据《淮北师范大学硕士研究生培养方案》，现对我校研究生课程教学管理及成绩考核作出如下规定：</w:t>
      </w:r>
    </w:p>
    <w:p>
      <w:pPr>
        <w:spacing w:line="360" w:lineRule="auto"/>
        <w:ind w:firstLine="488" w:firstLineChars="200"/>
        <w:rPr>
          <w:rFonts w:hint="eastAsia" w:ascii="黑体" w:hAnsi="宋体" w:eastAsia="黑体"/>
          <w:bCs/>
          <w:spacing w:val="2"/>
          <w:sz w:val="24"/>
          <w:szCs w:val="24"/>
        </w:rPr>
      </w:pPr>
      <w:r>
        <w:rPr>
          <w:rFonts w:hint="eastAsia" w:ascii="黑体" w:hAnsi="宋体" w:eastAsia="黑体"/>
          <w:bCs/>
          <w:spacing w:val="2"/>
          <w:sz w:val="24"/>
          <w:szCs w:val="24"/>
        </w:rPr>
        <w:t>一、研究生的课程设置及要求</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1. 各学院应该严格按照研究生培养方案的要求，确定本专业开设的研究生课程和计划。各专业的学位课程要相对稳定，不得随意变动。</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2. 新开设课程，必须先由主讲教师填写课程计划，提交教学大纲，列出课程的主要内容、适应范围、学时和学分、开课对象等，经所在学院讨论通过、学院领导审批同意后，报研究生处批准备案，方可正式开课。</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3. 课程教学大纲是教师授课的主要依据。研究生课程应有教学大纲。课程教学大纲应包括课程教育目标、课程内容、教学要求、预修课程、学时、学分、开课单位及教师姓名、职称、考核方式、教材、参考书目等。</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4. 各门课程要认真选择和及时更新教材，保证课程质量。一般应使用新版研究生教材，鼓励使用国外原版教材和教师自编的能反映学科前沿的自编讲义。</w:t>
      </w:r>
    </w:p>
    <w:p>
      <w:pPr>
        <w:spacing w:line="360" w:lineRule="auto"/>
        <w:ind w:firstLine="488" w:firstLineChars="200"/>
        <w:rPr>
          <w:rFonts w:ascii="黑体" w:hAnsi="宋体" w:eastAsia="黑体"/>
          <w:bCs/>
          <w:spacing w:val="2"/>
          <w:sz w:val="24"/>
          <w:szCs w:val="24"/>
        </w:rPr>
      </w:pPr>
      <w:r>
        <w:rPr>
          <w:rFonts w:hint="eastAsia" w:ascii="黑体" w:hAnsi="宋体" w:eastAsia="黑体"/>
          <w:bCs/>
          <w:spacing w:val="2"/>
          <w:sz w:val="24"/>
          <w:szCs w:val="24"/>
        </w:rPr>
        <w:t>二、研究生应修课程</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1. 必修课程</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（1）学位公共课</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按照国务院学位委员会和教育部有关规定设置，由研究生处委托有关教学单位，按国家制订的教学大纲或教学要求进行教学。</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（2）学位基础课</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学位基础课是研究生学习和掌握本学科基础理论的重要基本课程，应按一级学科</w:t>
      </w:r>
      <w:r>
        <w:rPr>
          <w:rFonts w:ascii="宋体" w:hAnsi="宋体"/>
          <w:bCs/>
          <w:spacing w:val="2"/>
          <w:sz w:val="24"/>
          <w:szCs w:val="24"/>
        </w:rPr>
        <w:t>(</w:t>
      </w:r>
      <w:r>
        <w:rPr>
          <w:rFonts w:hint="eastAsia" w:ascii="宋体" w:hAnsi="宋体"/>
          <w:bCs/>
          <w:spacing w:val="2"/>
          <w:sz w:val="24"/>
          <w:szCs w:val="24"/>
        </w:rPr>
        <w:t>或学科群</w:t>
      </w:r>
      <w:r>
        <w:rPr>
          <w:rFonts w:ascii="宋体" w:hAnsi="宋体"/>
          <w:bCs/>
          <w:spacing w:val="2"/>
          <w:sz w:val="24"/>
          <w:szCs w:val="24"/>
        </w:rPr>
        <w:t>)</w:t>
      </w:r>
      <w:r>
        <w:rPr>
          <w:rFonts w:hint="eastAsia" w:ascii="宋体" w:hAnsi="宋体"/>
          <w:bCs/>
          <w:spacing w:val="2"/>
          <w:sz w:val="24"/>
          <w:szCs w:val="24"/>
        </w:rPr>
        <w:t>设置。学位基础课一般应由理论基础深厚并具有较高学术造诣和教学经验的硕士生导师</w:t>
      </w:r>
      <w:r>
        <w:rPr>
          <w:rFonts w:ascii="宋体" w:hAnsi="宋体"/>
          <w:bCs/>
          <w:spacing w:val="2"/>
          <w:sz w:val="24"/>
          <w:szCs w:val="24"/>
        </w:rPr>
        <w:t>(</w:t>
      </w:r>
      <w:r>
        <w:rPr>
          <w:rFonts w:hint="eastAsia" w:ascii="宋体" w:hAnsi="宋体"/>
          <w:bCs/>
          <w:spacing w:val="2"/>
          <w:sz w:val="24"/>
          <w:szCs w:val="24"/>
        </w:rPr>
        <w:t>或教授</w:t>
      </w:r>
      <w:r>
        <w:rPr>
          <w:rFonts w:ascii="宋体" w:hAnsi="宋体"/>
          <w:bCs/>
          <w:spacing w:val="2"/>
          <w:sz w:val="24"/>
          <w:szCs w:val="24"/>
        </w:rPr>
        <w:t>)</w:t>
      </w:r>
      <w:r>
        <w:rPr>
          <w:rFonts w:hint="eastAsia" w:ascii="宋体" w:hAnsi="宋体"/>
          <w:bCs/>
          <w:spacing w:val="2"/>
          <w:sz w:val="24"/>
          <w:szCs w:val="24"/>
        </w:rPr>
        <w:t>担任主讲教师。学位基础课的教学，应有课外阅读和作业布置及考核，同时应有相对稳定的教材，并指定教学参考书或相关参考资料。</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（3）学位专业课</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学位专业课是在本专业范围内为拓宽理论基础、学习和掌握本专业系统专门知识</w:t>
      </w:r>
      <w:r>
        <w:rPr>
          <w:rFonts w:ascii="宋体" w:hAnsi="宋体"/>
          <w:bCs/>
          <w:spacing w:val="2"/>
          <w:sz w:val="24"/>
          <w:szCs w:val="24"/>
        </w:rPr>
        <w:t>(</w:t>
      </w:r>
      <w:r>
        <w:rPr>
          <w:rFonts w:hint="eastAsia" w:ascii="宋体" w:hAnsi="宋体"/>
          <w:bCs/>
          <w:spacing w:val="2"/>
          <w:sz w:val="24"/>
          <w:szCs w:val="24"/>
        </w:rPr>
        <w:t>包括本专业经多年积累而形成的具有专业特色研究成果</w:t>
      </w:r>
      <w:r>
        <w:rPr>
          <w:rFonts w:ascii="宋体" w:hAnsi="宋体"/>
          <w:bCs/>
          <w:spacing w:val="2"/>
          <w:sz w:val="24"/>
          <w:szCs w:val="24"/>
        </w:rPr>
        <w:t>)</w:t>
      </w:r>
      <w:r>
        <w:rPr>
          <w:rFonts w:hint="eastAsia" w:ascii="宋体" w:hAnsi="宋体"/>
          <w:bCs/>
          <w:spacing w:val="2"/>
          <w:sz w:val="24"/>
          <w:szCs w:val="24"/>
        </w:rPr>
        <w:t>的重要课程，应按二级学科的要求开设。学位专业课一般应由从事本专业基础理论研究或应用研究的教授或副教授任主讲教师。学位专业课的教学，应有课外阅读和作业布置及考核，同时应有相应的教材，并指定教学参考书或有关参考资料。</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2. 选修课程</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（1）选修课</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选修课是供研究生进一步拓宽专业理论基础、扩大知识面及进行相应能力培养而设置的课程。各学科除应开设一定数量的专业选修课程之外，还可以根据学科性质特点，适当安排研究生选修跨专业或跨一级学科的课程。专业选修课任课教师应是本专业从事该课程所涉及研究领域的教师，原则上应由教授或副教授任教。原则上</w:t>
      </w:r>
      <w:r>
        <w:rPr>
          <w:rFonts w:hint="eastAsia" w:ascii="宋体" w:hAnsi="宋体"/>
          <w:bCs/>
          <w:color w:val="000000"/>
          <w:spacing w:val="2"/>
          <w:sz w:val="24"/>
          <w:szCs w:val="24"/>
        </w:rPr>
        <w:t>选修课如选课人数不足5人，不予开课。</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（2）补修课</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对于跨学科考入或以同等学力考入的硕士生，包括有必要加强有关基础知识的研究生，以及在招生考试时被认为基础理论或专业知识有某些缺陷、需要入学后进行适当补课的研究生，除完成课程计划中所规定课程外必须补修两门以上大学本科相应的基础课程，由研究生所在学院安排参加本科班相应课程学习并进行考核。补修课程不计入研究生规定学分内，但考试成绩记入成绩单。</w:t>
      </w:r>
    </w:p>
    <w:p>
      <w:pPr>
        <w:spacing w:line="360" w:lineRule="auto"/>
        <w:ind w:firstLine="488" w:firstLineChars="200"/>
        <w:rPr>
          <w:rFonts w:ascii="黑体" w:hAnsi="宋体" w:eastAsia="黑体"/>
          <w:bCs/>
          <w:spacing w:val="2"/>
          <w:sz w:val="24"/>
          <w:szCs w:val="24"/>
        </w:rPr>
      </w:pPr>
      <w:r>
        <w:rPr>
          <w:rFonts w:hint="eastAsia" w:ascii="黑体" w:hAnsi="宋体" w:eastAsia="黑体"/>
          <w:bCs/>
          <w:spacing w:val="2"/>
          <w:sz w:val="24"/>
          <w:szCs w:val="24"/>
        </w:rPr>
        <w:t>三、研究生课程表的编排</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1. 研究生处负责排定全校研究生的公共学位课程，并在学期结束前一个月将下学期公共课课程表发至各学院。</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2. 每学期期末，各学院在研究生处排定公共课的前提下，按照各个专业培养方案中规定的课程设置编排本专业的研究生课程表。各学院须在学期结束前一周将已排定的下学期课程表上报研究生处。</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3. 课程表一经排定，原则上不能更改，并严格执行。</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4. 本校暂开不出的属本专业培养方案内设置的研究生课程，如必须到校外学习或请校外教师到我校开课的，应由各学院提出报告，报研究生处批准。</w:t>
      </w:r>
    </w:p>
    <w:p>
      <w:pPr>
        <w:spacing w:line="360" w:lineRule="auto"/>
        <w:ind w:firstLine="488" w:firstLineChars="200"/>
        <w:rPr>
          <w:rFonts w:hint="eastAsia" w:ascii="黑体" w:hAnsi="宋体" w:eastAsia="黑体"/>
          <w:bCs/>
          <w:spacing w:val="2"/>
          <w:sz w:val="24"/>
          <w:szCs w:val="24"/>
        </w:rPr>
      </w:pPr>
      <w:r>
        <w:rPr>
          <w:rFonts w:hint="eastAsia" w:ascii="黑体" w:hAnsi="宋体" w:eastAsia="黑体"/>
          <w:bCs/>
          <w:spacing w:val="2"/>
          <w:sz w:val="24"/>
          <w:szCs w:val="24"/>
        </w:rPr>
        <w:t>四、研究生课程的免修与重修</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 xml:space="preserve">1. </w:t>
      </w:r>
      <w:r>
        <w:rPr>
          <w:rFonts w:ascii="宋体" w:hAnsi="宋体"/>
          <w:bCs/>
          <w:spacing w:val="2"/>
          <w:sz w:val="24"/>
          <w:szCs w:val="24"/>
        </w:rPr>
        <w:t>除政治理论课外，研究生对某些课程若有较好的基础，可以申请免修该课程。办理免修手续，应</w:t>
      </w:r>
      <w:r>
        <w:rPr>
          <w:rFonts w:hint="eastAsia" w:ascii="宋体" w:hAnsi="宋体"/>
          <w:bCs/>
          <w:spacing w:val="2"/>
          <w:sz w:val="24"/>
          <w:szCs w:val="24"/>
        </w:rPr>
        <w:t>在开学两周后</w:t>
      </w:r>
      <w:r>
        <w:rPr>
          <w:rFonts w:ascii="宋体" w:hAnsi="宋体"/>
          <w:bCs/>
          <w:spacing w:val="2"/>
          <w:sz w:val="24"/>
          <w:szCs w:val="24"/>
        </w:rPr>
        <w:t>由研究生本人提出申请，经有关任课老师面试合格，并报主管学院院长批准</w:t>
      </w:r>
      <w:r>
        <w:rPr>
          <w:rFonts w:hint="eastAsia" w:ascii="宋体" w:hAnsi="宋体"/>
          <w:bCs/>
          <w:spacing w:val="2"/>
          <w:sz w:val="24"/>
          <w:szCs w:val="24"/>
        </w:rPr>
        <w:t>，研究生处备案</w:t>
      </w:r>
      <w:r>
        <w:rPr>
          <w:rFonts w:ascii="宋体" w:hAnsi="宋体"/>
          <w:bCs/>
          <w:spacing w:val="2"/>
          <w:sz w:val="24"/>
          <w:szCs w:val="24"/>
        </w:rPr>
        <w:t>后，方可准予免修；同意免修但不能免考，在该课程结束时，必须与学习该课程的研究生一起参加考核。</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 xml:space="preserve">2. </w:t>
      </w:r>
      <w:r>
        <w:rPr>
          <w:rFonts w:ascii="宋体" w:hAnsi="宋体"/>
          <w:bCs/>
          <w:spacing w:val="2"/>
          <w:sz w:val="24"/>
          <w:szCs w:val="24"/>
        </w:rPr>
        <w:t>研究生课程</w:t>
      </w:r>
      <w:r>
        <w:rPr>
          <w:rFonts w:hint="eastAsia" w:ascii="宋体" w:hAnsi="宋体"/>
          <w:bCs/>
          <w:spacing w:val="2"/>
          <w:sz w:val="24"/>
          <w:szCs w:val="24"/>
        </w:rPr>
        <w:t>考核</w:t>
      </w:r>
      <w:r>
        <w:rPr>
          <w:rFonts w:ascii="宋体" w:hAnsi="宋体"/>
          <w:bCs/>
          <w:spacing w:val="2"/>
          <w:sz w:val="24"/>
          <w:szCs w:val="24"/>
        </w:rPr>
        <w:t>成绩不</w:t>
      </w:r>
      <w:r>
        <w:rPr>
          <w:rFonts w:hint="eastAsia" w:ascii="宋体" w:hAnsi="宋体"/>
          <w:bCs/>
          <w:spacing w:val="2"/>
          <w:sz w:val="24"/>
          <w:szCs w:val="24"/>
        </w:rPr>
        <w:t>及格</w:t>
      </w:r>
      <w:r>
        <w:rPr>
          <w:rFonts w:ascii="宋体" w:hAnsi="宋体"/>
          <w:bCs/>
          <w:spacing w:val="2"/>
          <w:sz w:val="24"/>
          <w:szCs w:val="24"/>
        </w:rPr>
        <w:t>可</w:t>
      </w:r>
      <w:r>
        <w:rPr>
          <w:rFonts w:hint="eastAsia" w:ascii="宋体" w:hAnsi="宋体"/>
          <w:bCs/>
          <w:spacing w:val="2"/>
          <w:sz w:val="24"/>
          <w:szCs w:val="24"/>
        </w:rPr>
        <w:t>随下一年级</w:t>
      </w:r>
      <w:r>
        <w:rPr>
          <w:rFonts w:ascii="宋体" w:hAnsi="宋体"/>
          <w:bCs/>
          <w:spacing w:val="2"/>
          <w:sz w:val="24"/>
          <w:szCs w:val="24"/>
        </w:rPr>
        <w:t>重修</w:t>
      </w:r>
      <w:r>
        <w:rPr>
          <w:rFonts w:hint="eastAsia" w:ascii="宋体" w:hAnsi="宋体"/>
          <w:bCs/>
          <w:spacing w:val="2"/>
          <w:sz w:val="24"/>
          <w:szCs w:val="24"/>
        </w:rPr>
        <w:t>，</w:t>
      </w:r>
      <w:r>
        <w:rPr>
          <w:rFonts w:ascii="宋体" w:hAnsi="宋体"/>
          <w:bCs/>
          <w:spacing w:val="2"/>
          <w:sz w:val="24"/>
          <w:szCs w:val="24"/>
        </w:rPr>
        <w:t>重修课程的学习和考核要求与同时一起上课的研究生相同</w:t>
      </w:r>
      <w:r>
        <w:rPr>
          <w:rFonts w:hint="eastAsia" w:ascii="宋体" w:hAnsi="宋体"/>
          <w:bCs/>
          <w:spacing w:val="2"/>
          <w:sz w:val="24"/>
          <w:szCs w:val="24"/>
        </w:rPr>
        <w:t>。上学期间</w:t>
      </w:r>
      <w:r>
        <w:rPr>
          <w:rFonts w:ascii="宋体" w:hAnsi="宋体"/>
          <w:bCs/>
          <w:spacing w:val="2"/>
          <w:sz w:val="24"/>
          <w:szCs w:val="24"/>
        </w:rPr>
        <w:t>研究生只能重修课程一次。</w:t>
      </w:r>
    </w:p>
    <w:p>
      <w:pPr>
        <w:spacing w:line="360" w:lineRule="auto"/>
        <w:ind w:firstLine="488" w:firstLineChars="200"/>
        <w:rPr>
          <w:rFonts w:ascii="黑体" w:hAnsi="宋体" w:eastAsia="黑体"/>
          <w:bCs/>
          <w:spacing w:val="2"/>
          <w:sz w:val="24"/>
          <w:szCs w:val="24"/>
        </w:rPr>
      </w:pPr>
      <w:r>
        <w:rPr>
          <w:rFonts w:hint="eastAsia" w:ascii="黑体" w:hAnsi="宋体" w:eastAsia="黑体"/>
          <w:bCs/>
          <w:spacing w:val="2"/>
          <w:sz w:val="24"/>
          <w:szCs w:val="24"/>
        </w:rPr>
        <w:t>五</w:t>
      </w:r>
      <w:r>
        <w:rPr>
          <w:rFonts w:ascii="黑体" w:hAnsi="宋体" w:eastAsia="黑体"/>
          <w:bCs/>
          <w:spacing w:val="2"/>
          <w:sz w:val="24"/>
          <w:szCs w:val="24"/>
        </w:rPr>
        <w:t>、研究生课程考核及成绩管理</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 xml:space="preserve">1. </w:t>
      </w:r>
      <w:r>
        <w:rPr>
          <w:rFonts w:ascii="宋体" w:hAnsi="宋体"/>
          <w:bCs/>
          <w:spacing w:val="2"/>
          <w:sz w:val="24"/>
          <w:szCs w:val="24"/>
        </w:rPr>
        <w:t>研究生学习的所有课程都必须进行考核。考核分为考试和考查两种。</w:t>
      </w:r>
      <w:r>
        <w:rPr>
          <w:rFonts w:hint="eastAsia" w:ascii="宋体" w:hAnsi="宋体"/>
          <w:bCs/>
          <w:spacing w:val="2"/>
          <w:sz w:val="24"/>
          <w:szCs w:val="24"/>
        </w:rPr>
        <w:t>考试形式以闭卷笔试为主，时间一般为2小时。</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 xml:space="preserve">2. </w:t>
      </w:r>
      <w:r>
        <w:rPr>
          <w:rFonts w:hint="eastAsia" w:ascii="宋体" w:hAnsi="宋体" w:cs="宋体"/>
          <w:kern w:val="0"/>
          <w:sz w:val="24"/>
        </w:rPr>
        <w:t>考试成绩均按百分制评定，学位课程与非学位课程达70分为合格，达到合格要求的可获得学分，否则不得学分。</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3. 选修课程可进行考试或考查，考查按百分制或按优秀、良好、合格、不合格四级记分制评定成绩。百分制与四级记分制的折算如下：90-100分，优秀；80-89分，良好；70-79分，合格； 70分以下，不合格。</w:t>
      </w:r>
    </w:p>
    <w:p>
      <w:pPr>
        <w:spacing w:line="360" w:lineRule="auto"/>
        <w:ind w:firstLine="488" w:firstLineChars="200"/>
        <w:rPr>
          <w:rFonts w:hint="eastAsia" w:ascii="宋体" w:hAnsi="宋体"/>
          <w:bCs/>
          <w:spacing w:val="2"/>
          <w:sz w:val="24"/>
          <w:szCs w:val="24"/>
        </w:rPr>
      </w:pPr>
      <w:r>
        <w:rPr>
          <w:rFonts w:hint="eastAsia" w:ascii="宋体" w:hAnsi="宋体"/>
          <w:bCs/>
          <w:spacing w:val="2"/>
          <w:sz w:val="24"/>
          <w:szCs w:val="24"/>
        </w:rPr>
        <w:t xml:space="preserve">4. </w:t>
      </w:r>
      <w:r>
        <w:rPr>
          <w:rFonts w:ascii="宋体" w:hAnsi="宋体"/>
          <w:bCs/>
          <w:spacing w:val="2"/>
          <w:sz w:val="24"/>
          <w:szCs w:val="24"/>
        </w:rPr>
        <w:t>研究生因特殊原因不能按时</w:t>
      </w:r>
      <w:r>
        <w:rPr>
          <w:rFonts w:hint="eastAsia" w:ascii="宋体" w:hAnsi="宋体"/>
          <w:bCs/>
          <w:spacing w:val="2"/>
          <w:sz w:val="24"/>
          <w:szCs w:val="24"/>
        </w:rPr>
        <w:t>参加考核者</w:t>
      </w:r>
      <w:r>
        <w:rPr>
          <w:rFonts w:ascii="宋体" w:hAnsi="宋体"/>
          <w:bCs/>
          <w:spacing w:val="2"/>
          <w:sz w:val="24"/>
          <w:szCs w:val="24"/>
        </w:rPr>
        <w:t>，必须</w:t>
      </w:r>
      <w:r>
        <w:rPr>
          <w:rFonts w:hint="eastAsia" w:ascii="宋体" w:hAnsi="宋体"/>
          <w:bCs/>
          <w:spacing w:val="2"/>
          <w:sz w:val="24"/>
          <w:szCs w:val="24"/>
        </w:rPr>
        <w:t>持有关证明在考核前向学院里提出缓考申请，</w:t>
      </w:r>
      <w:r>
        <w:rPr>
          <w:rFonts w:ascii="宋体" w:hAnsi="宋体"/>
          <w:bCs/>
          <w:spacing w:val="2"/>
          <w:sz w:val="24"/>
          <w:szCs w:val="24"/>
        </w:rPr>
        <w:t>经学院院长</w:t>
      </w:r>
      <w:r>
        <w:rPr>
          <w:rFonts w:hint="eastAsia" w:ascii="宋体" w:hAnsi="宋体"/>
          <w:bCs/>
          <w:spacing w:val="2"/>
          <w:sz w:val="24"/>
          <w:szCs w:val="24"/>
        </w:rPr>
        <w:t>批准后，</w:t>
      </w:r>
      <w:r>
        <w:rPr>
          <w:rFonts w:ascii="宋体" w:hAnsi="宋体"/>
          <w:bCs/>
          <w:spacing w:val="2"/>
          <w:sz w:val="24"/>
          <w:szCs w:val="24"/>
        </w:rPr>
        <w:t>报研究生</w:t>
      </w:r>
      <w:r>
        <w:rPr>
          <w:rFonts w:hint="eastAsia" w:ascii="宋体" w:hAnsi="宋体"/>
          <w:bCs/>
          <w:spacing w:val="2"/>
          <w:sz w:val="24"/>
          <w:szCs w:val="24"/>
        </w:rPr>
        <w:t>处备案</w:t>
      </w:r>
      <w:r>
        <w:rPr>
          <w:rFonts w:ascii="宋体" w:hAnsi="宋体"/>
          <w:bCs/>
          <w:spacing w:val="2"/>
          <w:sz w:val="24"/>
          <w:szCs w:val="24"/>
        </w:rPr>
        <w:t>，方可缓考</w:t>
      </w:r>
      <w:r>
        <w:rPr>
          <w:rFonts w:hint="eastAsia" w:ascii="宋体" w:hAnsi="宋体"/>
          <w:bCs/>
          <w:spacing w:val="2"/>
          <w:sz w:val="24"/>
          <w:szCs w:val="24"/>
        </w:rPr>
        <w:t>，缓</w:t>
      </w:r>
      <w:r>
        <w:rPr>
          <w:rFonts w:ascii="宋体" w:hAnsi="宋体"/>
          <w:bCs/>
          <w:spacing w:val="2"/>
          <w:sz w:val="24"/>
          <w:szCs w:val="24"/>
        </w:rPr>
        <w:t>考成绩按实际成绩记</w:t>
      </w:r>
      <w:r>
        <w:rPr>
          <w:rFonts w:hint="eastAsia" w:ascii="宋体" w:hAnsi="宋体"/>
          <w:bCs/>
          <w:spacing w:val="2"/>
          <w:sz w:val="24"/>
          <w:szCs w:val="24"/>
        </w:rPr>
        <w:t>录。</w:t>
      </w:r>
    </w:p>
    <w:p>
      <w:pPr>
        <w:spacing w:line="360" w:lineRule="auto"/>
        <w:ind w:firstLine="488" w:firstLineChars="200"/>
        <w:rPr>
          <w:rFonts w:ascii="宋体" w:hAnsi="宋体"/>
          <w:bCs/>
          <w:spacing w:val="2"/>
          <w:sz w:val="24"/>
          <w:szCs w:val="24"/>
        </w:rPr>
      </w:pPr>
      <w:r>
        <w:rPr>
          <w:rFonts w:hint="eastAsia" w:ascii="宋体" w:hAnsi="宋体"/>
          <w:bCs/>
          <w:spacing w:val="2"/>
          <w:sz w:val="24"/>
          <w:szCs w:val="24"/>
        </w:rPr>
        <w:t>5. 任课教师应于课程考核结束后两周内填写“淮北师范大学研究生成绩单”和“教学总结”，经学院院长签字后，交学院办公室和研究生处各一份。学生考核试卷同时交各学院存档。</w:t>
      </w:r>
    </w:p>
    <w:p>
      <w:pPr>
        <w:spacing w:line="360" w:lineRule="auto"/>
        <w:ind w:firstLine="488" w:firstLineChars="200"/>
        <w:rPr>
          <w:rFonts w:ascii="黑体" w:hAnsi="宋体" w:eastAsia="黑体"/>
          <w:bCs/>
          <w:spacing w:val="2"/>
          <w:sz w:val="24"/>
          <w:szCs w:val="24"/>
        </w:rPr>
      </w:pPr>
      <w:r>
        <w:rPr>
          <w:rFonts w:hint="eastAsia" w:ascii="黑体" w:hAnsi="宋体" w:eastAsia="黑体"/>
          <w:bCs/>
          <w:spacing w:val="2"/>
          <w:sz w:val="24"/>
          <w:szCs w:val="24"/>
        </w:rPr>
        <w:t>六</w:t>
      </w:r>
      <w:r>
        <w:rPr>
          <w:rFonts w:ascii="黑体" w:hAnsi="宋体" w:eastAsia="黑体"/>
          <w:bCs/>
          <w:spacing w:val="2"/>
          <w:sz w:val="24"/>
          <w:szCs w:val="24"/>
        </w:rPr>
        <w:t>、研究生课程教学评估、检查</w:t>
      </w:r>
    </w:p>
    <w:p>
      <w:pPr>
        <w:spacing w:line="360" w:lineRule="auto"/>
        <w:ind w:firstLine="488" w:firstLineChars="200"/>
        <w:rPr>
          <w:rFonts w:hint="eastAsia" w:ascii="宋体" w:hAnsi="宋体"/>
          <w:bCs/>
          <w:spacing w:val="2"/>
          <w:sz w:val="24"/>
          <w:szCs w:val="24"/>
        </w:rPr>
      </w:pPr>
      <w:r>
        <w:rPr>
          <w:rFonts w:ascii="宋体" w:hAnsi="宋体"/>
          <w:bCs/>
          <w:spacing w:val="2"/>
          <w:sz w:val="24"/>
          <w:szCs w:val="24"/>
        </w:rPr>
        <w:t>研究生课程教学的日常评估和检查由各学院组织实施。研究生</w:t>
      </w:r>
      <w:r>
        <w:rPr>
          <w:rFonts w:hint="eastAsia" w:ascii="宋体" w:hAnsi="宋体"/>
          <w:bCs/>
          <w:spacing w:val="2"/>
          <w:sz w:val="24"/>
          <w:szCs w:val="24"/>
        </w:rPr>
        <w:t>处</w:t>
      </w:r>
      <w:r>
        <w:rPr>
          <w:rFonts w:ascii="宋体" w:hAnsi="宋体"/>
          <w:bCs/>
          <w:spacing w:val="2"/>
          <w:sz w:val="24"/>
          <w:szCs w:val="24"/>
        </w:rPr>
        <w:t>在各</w:t>
      </w:r>
      <w:r>
        <w:rPr>
          <w:rFonts w:hint="eastAsia" w:ascii="宋体" w:hAnsi="宋体"/>
          <w:bCs/>
          <w:spacing w:val="2"/>
          <w:sz w:val="24"/>
          <w:szCs w:val="24"/>
        </w:rPr>
        <w:t>学院</w:t>
      </w:r>
      <w:r>
        <w:rPr>
          <w:rFonts w:ascii="宋体" w:hAnsi="宋体"/>
          <w:bCs/>
          <w:spacing w:val="2"/>
          <w:sz w:val="24"/>
          <w:szCs w:val="24"/>
        </w:rPr>
        <w:t>自我评估和检查的基础上，</w:t>
      </w:r>
      <w:r>
        <w:rPr>
          <w:rFonts w:hint="eastAsia" w:ascii="宋体" w:hAnsi="宋体"/>
          <w:bCs/>
          <w:spacing w:val="2"/>
          <w:sz w:val="24"/>
          <w:szCs w:val="24"/>
        </w:rPr>
        <w:t>不</w:t>
      </w:r>
      <w:r>
        <w:rPr>
          <w:rFonts w:ascii="宋体" w:hAnsi="宋体"/>
          <w:bCs/>
          <w:spacing w:val="2"/>
          <w:sz w:val="24"/>
          <w:szCs w:val="24"/>
        </w:rPr>
        <w:t>定期开展研究生课程教学的抽查或不同类型课程</w:t>
      </w:r>
      <w:r>
        <w:rPr>
          <w:rFonts w:hint="eastAsia" w:ascii="宋体" w:hAnsi="宋体"/>
          <w:bCs/>
          <w:spacing w:val="2"/>
          <w:sz w:val="24"/>
          <w:szCs w:val="24"/>
        </w:rPr>
        <w:t>（</w:t>
      </w:r>
      <w:r>
        <w:rPr>
          <w:rFonts w:ascii="宋体" w:hAnsi="宋体"/>
          <w:bCs/>
          <w:spacing w:val="2"/>
          <w:sz w:val="24"/>
          <w:szCs w:val="24"/>
        </w:rPr>
        <w:t>特别是学位基础课和学位公共课</w:t>
      </w:r>
      <w:r>
        <w:rPr>
          <w:rFonts w:hint="eastAsia" w:ascii="宋体" w:hAnsi="宋体"/>
          <w:bCs/>
          <w:spacing w:val="2"/>
          <w:sz w:val="24"/>
          <w:szCs w:val="24"/>
        </w:rPr>
        <w:t>）</w:t>
      </w:r>
      <w:r>
        <w:rPr>
          <w:rFonts w:ascii="宋体" w:hAnsi="宋体"/>
          <w:bCs/>
          <w:spacing w:val="2"/>
          <w:sz w:val="24"/>
          <w:szCs w:val="24"/>
        </w:rPr>
        <w:t>的评估。抽查和评估的结果应反馈给有关</w:t>
      </w:r>
      <w:r>
        <w:rPr>
          <w:rFonts w:hint="eastAsia" w:ascii="宋体" w:hAnsi="宋体"/>
          <w:bCs/>
          <w:spacing w:val="2"/>
          <w:sz w:val="24"/>
          <w:szCs w:val="24"/>
        </w:rPr>
        <w:t>学院</w:t>
      </w:r>
      <w:r>
        <w:rPr>
          <w:rFonts w:ascii="宋体" w:hAnsi="宋体"/>
          <w:bCs/>
          <w:spacing w:val="2"/>
          <w:sz w:val="24"/>
          <w:szCs w:val="24"/>
        </w:rPr>
        <w:t>作为改进课程教学工作的参考。</w:t>
      </w:r>
    </w:p>
    <w:p>
      <w:pPr>
        <w:spacing w:line="360" w:lineRule="auto"/>
        <w:ind w:firstLine="488" w:firstLineChars="200"/>
        <w:rPr>
          <w:rFonts w:hint="eastAsia" w:ascii="宋体" w:hAnsi="宋体"/>
          <w:bCs/>
          <w:sz w:val="24"/>
          <w:szCs w:val="24"/>
        </w:rPr>
      </w:pPr>
      <w:r>
        <w:rPr>
          <w:rFonts w:hint="eastAsia" w:ascii="宋体" w:hAnsi="宋体"/>
          <w:bCs/>
          <w:spacing w:val="2"/>
          <w:sz w:val="24"/>
          <w:szCs w:val="24"/>
        </w:rPr>
        <w:t>本规定自文件下发之日起实行，由研究生处负责解释</w:t>
      </w:r>
      <w:r>
        <w:rPr>
          <w:rFonts w:hint="eastAsia" w:ascii="宋体" w:hAnsi="宋体"/>
          <w:bCs/>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C323C"/>
    <w:rsid w:val="3EFC3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2018-04-19T02:58:00Z</dcterms:created>
  <dc:creator>竹岸疏花</dc:creator>
  <cp:lastModifiedBy>竹岸疏花</cp:lastModifiedBy>
  <dcterms:modified xsi:type="dcterms:W3CDTF">2018-04-19T03:00:31Z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