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03" w:rsidRPr="00304903" w:rsidRDefault="00304903" w:rsidP="00304903">
      <w:pPr>
        <w:widowControl/>
        <w:spacing w:line="360" w:lineRule="auto"/>
        <w:jc w:val="center"/>
        <w:outlineLvl w:val="0"/>
        <w:rPr>
          <w:rFonts w:ascii="微软雅黑" w:eastAsia="微软雅黑" w:hAnsi="微软雅黑" w:cs="宋体"/>
          <w:b/>
          <w:bCs/>
          <w:color w:val="4B4B4B"/>
          <w:kern w:val="36"/>
          <w:sz w:val="32"/>
          <w:szCs w:val="32"/>
        </w:rPr>
      </w:pPr>
      <w:r w:rsidRPr="00304903">
        <w:rPr>
          <w:rFonts w:ascii="微软雅黑" w:eastAsia="微软雅黑" w:hAnsi="微软雅黑" w:cs="宋体" w:hint="eastAsia"/>
          <w:b/>
          <w:bCs/>
          <w:color w:val="4B4B4B"/>
          <w:kern w:val="36"/>
          <w:sz w:val="32"/>
          <w:szCs w:val="32"/>
        </w:rPr>
        <w:t>中华人民共和国学位法</w:t>
      </w:r>
    </w:p>
    <w:p w:rsidR="00304903" w:rsidRPr="00304903" w:rsidRDefault="00304903" w:rsidP="00406C87">
      <w:pPr>
        <w:widowControl/>
        <w:spacing w:beforeLines="50" w:afterLines="50" w:line="400" w:lineRule="exact"/>
        <w:jc w:val="center"/>
        <w:outlineLvl w:val="1"/>
        <w:rPr>
          <w:rFonts w:ascii="Times New Roman" w:eastAsia="宋体" w:hAnsi="Times New Roman" w:cs="Times New Roman"/>
          <w:b/>
          <w:bCs/>
          <w:color w:val="6B6B6B"/>
          <w:kern w:val="0"/>
          <w:sz w:val="24"/>
          <w:szCs w:val="24"/>
        </w:rPr>
      </w:pPr>
      <w:r w:rsidRPr="00304903">
        <w:rPr>
          <w:rFonts w:ascii="Times New Roman" w:eastAsia="宋体" w:hAnsi="宋体" w:cs="Times New Roman"/>
          <w:b/>
          <w:bCs/>
          <w:color w:val="6B6B6B"/>
          <w:kern w:val="0"/>
          <w:sz w:val="24"/>
          <w:szCs w:val="24"/>
        </w:rPr>
        <w:t>（</w:t>
      </w:r>
      <w:r w:rsidRPr="00304903">
        <w:rPr>
          <w:rFonts w:ascii="Times New Roman" w:eastAsia="宋体" w:hAnsi="Times New Roman" w:cs="Times New Roman"/>
          <w:b/>
          <w:bCs/>
          <w:color w:val="6B6B6B"/>
          <w:kern w:val="0"/>
          <w:sz w:val="24"/>
          <w:szCs w:val="24"/>
        </w:rPr>
        <w:t>2024</w:t>
      </w:r>
      <w:r w:rsidRPr="00304903">
        <w:rPr>
          <w:rFonts w:ascii="Times New Roman" w:eastAsia="宋体" w:hAnsi="宋体" w:cs="Times New Roman"/>
          <w:b/>
          <w:bCs/>
          <w:color w:val="6B6B6B"/>
          <w:kern w:val="0"/>
          <w:sz w:val="24"/>
          <w:szCs w:val="24"/>
        </w:rPr>
        <w:t>年</w:t>
      </w:r>
      <w:r w:rsidRPr="00304903">
        <w:rPr>
          <w:rFonts w:ascii="Times New Roman" w:eastAsia="宋体" w:hAnsi="Times New Roman" w:cs="Times New Roman"/>
          <w:b/>
          <w:bCs/>
          <w:color w:val="6B6B6B"/>
          <w:kern w:val="0"/>
          <w:sz w:val="24"/>
          <w:szCs w:val="24"/>
        </w:rPr>
        <w:t>4</w:t>
      </w:r>
      <w:r w:rsidRPr="00304903">
        <w:rPr>
          <w:rFonts w:ascii="Times New Roman" w:eastAsia="宋体" w:hAnsi="宋体" w:cs="Times New Roman"/>
          <w:b/>
          <w:bCs/>
          <w:color w:val="6B6B6B"/>
          <w:kern w:val="0"/>
          <w:sz w:val="24"/>
          <w:szCs w:val="24"/>
        </w:rPr>
        <w:t>月</w:t>
      </w:r>
      <w:r w:rsidRPr="00304903">
        <w:rPr>
          <w:rFonts w:ascii="Times New Roman" w:eastAsia="宋体" w:hAnsi="Times New Roman" w:cs="Times New Roman"/>
          <w:b/>
          <w:bCs/>
          <w:color w:val="6B6B6B"/>
          <w:kern w:val="0"/>
          <w:sz w:val="24"/>
          <w:szCs w:val="24"/>
        </w:rPr>
        <w:t>26</w:t>
      </w:r>
      <w:r w:rsidRPr="00304903">
        <w:rPr>
          <w:rFonts w:ascii="Times New Roman" w:eastAsia="宋体" w:hAnsi="宋体" w:cs="Times New Roman"/>
          <w:b/>
          <w:bCs/>
          <w:color w:val="6B6B6B"/>
          <w:kern w:val="0"/>
          <w:sz w:val="24"/>
          <w:szCs w:val="24"/>
        </w:rPr>
        <w:t>日第十四届全国人民代表大会常务委员会第九次会议通过）</w:t>
      </w:r>
    </w:p>
    <w:p w:rsidR="00304903" w:rsidRPr="00304903" w:rsidRDefault="00304903" w:rsidP="00406C87">
      <w:pPr>
        <w:widowControl/>
        <w:spacing w:beforeLines="50" w:afterLines="50" w:line="400" w:lineRule="exact"/>
        <w:jc w:val="center"/>
        <w:rPr>
          <w:rFonts w:ascii="Times New Roman" w:eastAsia="宋体" w:hAnsi="Times New Roman" w:cs="Times New Roman"/>
          <w:color w:val="4B4B4B"/>
          <w:kern w:val="0"/>
          <w:sz w:val="24"/>
          <w:szCs w:val="24"/>
        </w:rPr>
      </w:pPr>
      <w:r w:rsidRPr="00304903">
        <w:rPr>
          <w:rFonts w:ascii="Times New Roman" w:eastAsia="宋体" w:hAnsi="宋体" w:cs="Times New Roman"/>
          <w:b/>
          <w:bCs/>
          <w:color w:val="4B4B4B"/>
          <w:kern w:val="0"/>
          <w:sz w:val="24"/>
          <w:szCs w:val="24"/>
          <w:bdr w:val="none" w:sz="0" w:space="0" w:color="auto" w:frame="1"/>
        </w:rPr>
        <w:t>第一章　总　　则</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第一条　</w:t>
      </w:r>
      <w:r w:rsidRPr="00304903">
        <w:rPr>
          <w:rFonts w:ascii="Times New Roman" w:eastAsia="宋体" w:hAnsi="宋体" w:cs="Times New Roman"/>
          <w:color w:val="4B4B4B"/>
          <w:kern w:val="0"/>
          <w:sz w:val="24"/>
          <w:szCs w:val="24"/>
        </w:rPr>
        <w:t>为了规范学位授予工作，保护学位申请人的合法权益，保障学位质量，培养担当民族复兴大任的时代新人，建设教育强国、科技强国、人才强国，服务全面建设社会主义现代化国家，根据宪法，制定本法。</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第二条</w:t>
      </w:r>
      <w:r w:rsidRPr="00304903">
        <w:rPr>
          <w:rFonts w:ascii="Times New Roman" w:eastAsia="宋体" w:hAnsi="宋体" w:cs="Times New Roman"/>
          <w:color w:val="4B4B4B"/>
          <w:kern w:val="0"/>
          <w:sz w:val="24"/>
          <w:szCs w:val="24"/>
        </w:rPr>
        <w:t xml:space="preserve">　国家实行学位制度。学位分为学士、硕士、博士</w:t>
      </w:r>
      <w:r w:rsidRPr="00304903">
        <w:rPr>
          <w:rFonts w:ascii="Times New Roman" w:eastAsia="宋体" w:hAnsi="Times New Roman" w:cs="Times New Roman"/>
          <w:color w:val="4B4B4B"/>
          <w:kern w:val="0"/>
          <w:sz w:val="24"/>
          <w:szCs w:val="24"/>
        </w:rPr>
        <w:t>,</w:t>
      </w:r>
      <w:r w:rsidRPr="00304903">
        <w:rPr>
          <w:rFonts w:ascii="Times New Roman" w:eastAsia="宋体" w:hAnsi="宋体" w:cs="Times New Roman"/>
          <w:color w:val="4B4B4B"/>
          <w:kern w:val="0"/>
          <w:sz w:val="24"/>
          <w:szCs w:val="24"/>
        </w:rPr>
        <w:t>包括学术学位、专业学位等类型，按照学科门类、专业学位类别等授予。</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第三条</w:t>
      </w:r>
      <w:r w:rsidRPr="00304903">
        <w:rPr>
          <w:rFonts w:ascii="Times New Roman" w:eastAsia="宋体" w:hAnsi="宋体" w:cs="Times New Roman"/>
          <w:color w:val="4B4B4B"/>
          <w:kern w:val="0"/>
          <w:sz w:val="24"/>
          <w:szCs w:val="24"/>
        </w:rPr>
        <w:t xml:space="preserve">　学位工作坚持中国共产党的领导，全面贯彻国家的教育方针，践行社会主义核心价值观，落实立德树人</w:t>
      </w:r>
      <w:bookmarkStart w:id="0" w:name="_GoBack"/>
      <w:bookmarkEnd w:id="0"/>
      <w:r w:rsidRPr="00304903">
        <w:rPr>
          <w:rFonts w:ascii="Times New Roman" w:eastAsia="宋体" w:hAnsi="宋体" w:cs="Times New Roman"/>
          <w:color w:val="4B4B4B"/>
          <w:kern w:val="0"/>
          <w:sz w:val="24"/>
          <w:szCs w:val="24"/>
        </w:rPr>
        <w:t>根本任务，遵循教育规律，坚持公平、公正、公开，坚持学术自由与学术规范相统一，促进创新发展，提高人才自主培养质量。</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第四条</w:t>
      </w:r>
      <w:r w:rsidRPr="00304903">
        <w:rPr>
          <w:rFonts w:ascii="Times New Roman" w:eastAsia="宋体" w:hAnsi="宋体" w:cs="Times New Roman"/>
          <w:color w:val="4B4B4B"/>
          <w:kern w:val="0"/>
          <w:sz w:val="24"/>
          <w:szCs w:val="24"/>
        </w:rPr>
        <w:t xml:space="preserve">　拥护中国共产党的领导、拥护社会主义制度的中国公民，在高等学校、科学研究机构学习或者通过国家规定的其他方式接受教育，达到相应学业要求、学术水平或者专业水平的，可以依照本法规定申请相应学位。</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第五条</w:t>
      </w:r>
      <w:r w:rsidRPr="00304903">
        <w:rPr>
          <w:rFonts w:ascii="Times New Roman" w:eastAsia="宋体" w:hAnsi="宋体" w:cs="Times New Roman"/>
          <w:color w:val="4B4B4B"/>
          <w:kern w:val="0"/>
          <w:sz w:val="24"/>
          <w:szCs w:val="24"/>
        </w:rPr>
        <w:t xml:space="preserve">　经审批取得相应学科、专业学位授予资格的高等学校、科学研究机构为学位授予单位，其授予学位的学科、专业为学位授予点。学位授予单位可以依照本法规定授予相应学位。</w:t>
      </w:r>
    </w:p>
    <w:p w:rsidR="00304903" w:rsidRPr="00304903" w:rsidRDefault="00304903" w:rsidP="00406C87">
      <w:pPr>
        <w:widowControl/>
        <w:spacing w:beforeLines="50" w:afterLines="50" w:line="380" w:lineRule="exact"/>
        <w:jc w:val="center"/>
        <w:rPr>
          <w:rFonts w:ascii="Times New Roman" w:eastAsia="宋体" w:hAnsi="Times New Roman" w:cs="Times New Roman"/>
          <w:color w:val="4B4B4B"/>
          <w:kern w:val="0"/>
          <w:sz w:val="24"/>
          <w:szCs w:val="24"/>
        </w:rPr>
      </w:pPr>
      <w:r w:rsidRPr="00304903">
        <w:rPr>
          <w:rFonts w:ascii="Times New Roman" w:eastAsia="宋体" w:hAnsi="宋体" w:cs="Times New Roman"/>
          <w:b/>
          <w:bCs/>
          <w:color w:val="4B4B4B"/>
          <w:kern w:val="0"/>
          <w:sz w:val="24"/>
          <w:szCs w:val="24"/>
          <w:bdr w:val="none" w:sz="0" w:space="0" w:color="auto" w:frame="1"/>
        </w:rPr>
        <w:t>第二章　学位工作体制</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第六条　</w:t>
      </w:r>
      <w:r w:rsidRPr="00304903">
        <w:rPr>
          <w:rFonts w:ascii="Times New Roman" w:eastAsia="宋体" w:hAnsi="宋体" w:cs="Times New Roman"/>
          <w:color w:val="4B4B4B"/>
          <w:kern w:val="0"/>
          <w:sz w:val="24"/>
          <w:szCs w:val="24"/>
        </w:rPr>
        <w:t>国务院设立学位委员会，领导全国学位工作。</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国务院学位委员会设主任委员一人，副主任委员和委员若干人。主任委员、副主任委员和委员由国务院任免，每届任期五年。</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国务院学位委员会设立专家组，负责学位评审评估、质量监督、研究咨询等工作。</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第七条</w:t>
      </w:r>
      <w:r w:rsidRPr="00304903">
        <w:rPr>
          <w:rFonts w:ascii="Times New Roman" w:eastAsia="宋体" w:hAnsi="宋体" w:cs="Times New Roman"/>
          <w:color w:val="4B4B4B"/>
          <w:kern w:val="0"/>
          <w:sz w:val="24"/>
          <w:szCs w:val="24"/>
        </w:rPr>
        <w:t xml:space="preserve">　国务院学位委员会在国务院教育行政部门设立办事机构，承担国务院学位委员会日常工作。</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国务院教育行政部门负责全国学位管理有关工作。</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第八条　</w:t>
      </w:r>
      <w:r w:rsidRPr="00304903">
        <w:rPr>
          <w:rFonts w:ascii="Times New Roman" w:eastAsia="宋体" w:hAnsi="宋体" w:cs="Times New Roman"/>
          <w:color w:val="4B4B4B"/>
          <w:kern w:val="0"/>
          <w:sz w:val="24"/>
          <w:szCs w:val="24"/>
        </w:rPr>
        <w:t>省、自治区、直辖市人民政府设立省级学位委员会，在国务院学位委员会的指导下，领导本行政区域学位工作。</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省、自治区、直辖市人民政府教育行政部门负责本行政区域学位管理有关工作。</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第九条　</w:t>
      </w:r>
      <w:r w:rsidRPr="00304903">
        <w:rPr>
          <w:rFonts w:ascii="Times New Roman" w:eastAsia="宋体" w:hAnsi="宋体" w:cs="Times New Roman"/>
          <w:color w:val="4B4B4B"/>
          <w:kern w:val="0"/>
          <w:sz w:val="24"/>
          <w:szCs w:val="24"/>
        </w:rPr>
        <w:t>学位授予单位设立学位评定委员会，履行下列职责：</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（一）审议本单位学位授予的实施办法和具体标准；</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（二）审议学位授予点的增设、撤销等事项；</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lastRenderedPageBreak/>
        <w:t xml:space="preserve">　　（三）作出授予、不授予、撤销相应学位的决议；</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（四）研究处理学位授予争议；</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（五）受理与学位相关的投诉或者举报；</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（六）审议其他与学位相关的事项。</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学位评定委员会可以设立若干分委员会协助开展工作，并可以委托分委员会履行相应职责。</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第十条　</w:t>
      </w:r>
      <w:r w:rsidRPr="00304903">
        <w:rPr>
          <w:rFonts w:ascii="Times New Roman" w:eastAsia="宋体" w:hAnsi="宋体" w:cs="Times New Roman"/>
          <w:color w:val="4B4B4B"/>
          <w:kern w:val="0"/>
          <w:sz w:val="24"/>
          <w:szCs w:val="24"/>
        </w:rPr>
        <w:t>学位评定委员会由学位授予单位具有高级专业技术职务的负责人、教学科研人员组成，其组成人员应当为不少于九人的单数。学位评定委员会主席由学位授予单位主要行政负责人担任。</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学位评定委员会作出决议，应当以会议的方式进行。审议本法第九条第一款第一项至第四项所列事项或者其他重大事项的，会议应当有全体组成人员的三分之二以上出席。决议事项以投票方式表决，由全体组成人员的过半数通过。</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第十一条</w:t>
      </w:r>
      <w:r w:rsidRPr="00304903">
        <w:rPr>
          <w:rFonts w:ascii="Times New Roman" w:eastAsia="宋体" w:hAnsi="宋体" w:cs="Times New Roman"/>
          <w:color w:val="4B4B4B"/>
          <w:kern w:val="0"/>
          <w:sz w:val="24"/>
          <w:szCs w:val="24"/>
        </w:rPr>
        <w:t xml:space="preserve">　学位评定委员会及分委员会的组成人员、任期、职责分工、工作程序等由学位授予单位确定并公布。</w:t>
      </w:r>
    </w:p>
    <w:p w:rsidR="00304903" w:rsidRPr="00304903" w:rsidRDefault="00304903" w:rsidP="00406C87">
      <w:pPr>
        <w:widowControl/>
        <w:spacing w:beforeLines="50" w:afterLines="50" w:line="380" w:lineRule="exact"/>
        <w:jc w:val="center"/>
        <w:rPr>
          <w:rFonts w:ascii="Times New Roman" w:eastAsia="宋体" w:hAnsi="Times New Roman" w:cs="Times New Roman"/>
          <w:color w:val="4B4B4B"/>
          <w:kern w:val="0"/>
          <w:sz w:val="24"/>
          <w:szCs w:val="24"/>
        </w:rPr>
      </w:pPr>
      <w:r w:rsidRPr="00304903">
        <w:rPr>
          <w:rFonts w:ascii="Times New Roman" w:eastAsia="宋体" w:hAnsi="宋体" w:cs="Times New Roman"/>
          <w:b/>
          <w:bCs/>
          <w:color w:val="4B4B4B"/>
          <w:kern w:val="0"/>
          <w:sz w:val="24"/>
          <w:szCs w:val="24"/>
          <w:bdr w:val="none" w:sz="0" w:space="0" w:color="auto" w:frame="1"/>
        </w:rPr>
        <w:t>第三章　学位授予资格</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第十二条</w:t>
      </w:r>
      <w:r w:rsidRPr="00304903">
        <w:rPr>
          <w:rFonts w:ascii="Times New Roman" w:eastAsia="宋体" w:hAnsi="宋体" w:cs="Times New Roman"/>
          <w:color w:val="4B4B4B"/>
          <w:kern w:val="0"/>
          <w:sz w:val="24"/>
          <w:szCs w:val="24"/>
        </w:rPr>
        <w:t xml:space="preserve">　高等学校、科学研究机构申请学位授予资格，应当具备下列条件：</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（一）坚持社会主义办学方向，落实立德树人根本任务；</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（二）符合国家和地方经济社会发展需要、高等教育发展规划；</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（三）具有与所申请学位授予资格相适应的师资队伍、设施设备等教学科研资源及办学水平；</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（四）法律、行政法规规定的其他条件。</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国务院学位委员会、省级学位委员会可以根据前款规定，对申请相应学位授予资格的条件作出具体规定。</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第十三条</w:t>
      </w:r>
      <w:r w:rsidRPr="00304903">
        <w:rPr>
          <w:rFonts w:ascii="Times New Roman" w:eastAsia="宋体" w:hAnsi="宋体" w:cs="Times New Roman"/>
          <w:color w:val="4B4B4B"/>
          <w:kern w:val="0"/>
          <w:sz w:val="24"/>
          <w:szCs w:val="24"/>
        </w:rPr>
        <w:t xml:space="preserve">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第十四条</w:t>
      </w:r>
      <w:r w:rsidRPr="00304903">
        <w:rPr>
          <w:rFonts w:ascii="Times New Roman" w:eastAsia="宋体" w:hAnsi="宋体" w:cs="Times New Roman"/>
          <w:color w:val="4B4B4B"/>
          <w:kern w:val="0"/>
          <w:sz w:val="24"/>
          <w:szCs w:val="24"/>
        </w:rPr>
        <w:t xml:space="preserve">　学士学位授予资格，由省级学位委员会审批，报国务院学位委员会备案。</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硕士学位授予资格，由省级学位委员会组织审核，报国务院学位委员会审批。</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博士学位授予资格，由国务院教育行政部门组织审核，报国务院学位委员会审批。</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审核学位授予资格，应当组织专家评审。</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第十五条</w:t>
      </w:r>
      <w:r w:rsidRPr="00304903">
        <w:rPr>
          <w:rFonts w:ascii="Times New Roman" w:eastAsia="宋体" w:hAnsi="宋体" w:cs="Times New Roman"/>
          <w:color w:val="4B4B4B"/>
          <w:kern w:val="0"/>
          <w:sz w:val="24"/>
          <w:szCs w:val="24"/>
        </w:rPr>
        <w:t xml:space="preserve">　申请学位授予资格，应当在国务院学位委员会、省级学位委员会规定的期限内提出。</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lastRenderedPageBreak/>
        <w:t xml:space="preserve">　　负责学位授予资格审批的单位应当自受理申请之日起九十日内作出决议，并向社会公示。公示期不少于十个工作日。公示期内有异议的，应当组织复核。</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第十六条</w:t>
      </w:r>
      <w:r w:rsidRPr="00304903">
        <w:rPr>
          <w:rFonts w:ascii="Times New Roman" w:eastAsia="宋体" w:hAnsi="宋体" w:cs="Times New Roman"/>
          <w:color w:val="4B4B4B"/>
          <w:kern w:val="0"/>
          <w:sz w:val="24"/>
          <w:szCs w:val="24"/>
        </w:rPr>
        <w:t xml:space="preserve">　符合条件的学位授予单位，经国务院学位委员会批准，可以自主开展增设硕士、博士学位授予点审核。自主增设的学位授予点，应当报国务院学位委员会审批。具体条件和办法由国务院学位委员会制定。</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第十七条</w:t>
      </w:r>
      <w:r w:rsidRPr="00304903">
        <w:rPr>
          <w:rFonts w:ascii="Times New Roman" w:eastAsia="宋体" w:hAnsi="宋体" w:cs="Times New Roman"/>
          <w:color w:val="4B4B4B"/>
          <w:kern w:val="0"/>
          <w:sz w:val="24"/>
          <w:szCs w:val="24"/>
        </w:rPr>
        <w:t xml:space="preserve">　国家立足经济社会发展对各类人才的需求，优化学科结构和学位授予点布局，加强基础学科、新兴学科、交叉学科建设。</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国务院学位委员会可以根据国家重大需求和经济发展、科技创新、文化传承、维护人民群众生命健康的需要，对相关学位授予点的设置、布局和学位授予另行规定条件和程序。</w:t>
      </w:r>
    </w:p>
    <w:p w:rsidR="00304903" w:rsidRPr="00304903" w:rsidRDefault="00304903" w:rsidP="00406C87">
      <w:pPr>
        <w:widowControl/>
        <w:spacing w:beforeLines="50" w:afterLines="50" w:line="380" w:lineRule="exact"/>
        <w:jc w:val="center"/>
        <w:rPr>
          <w:rFonts w:ascii="Times New Roman" w:eastAsia="宋体" w:hAnsi="Times New Roman" w:cs="Times New Roman"/>
          <w:color w:val="4B4B4B"/>
          <w:kern w:val="0"/>
          <w:sz w:val="24"/>
          <w:szCs w:val="24"/>
        </w:rPr>
      </w:pPr>
      <w:r w:rsidRPr="00304903">
        <w:rPr>
          <w:rFonts w:ascii="Times New Roman" w:eastAsia="宋体" w:hAnsi="宋体" w:cs="Times New Roman"/>
          <w:b/>
          <w:bCs/>
          <w:color w:val="4B4B4B"/>
          <w:kern w:val="0"/>
          <w:sz w:val="24"/>
          <w:szCs w:val="24"/>
          <w:bdr w:val="none" w:sz="0" w:space="0" w:color="auto" w:frame="1"/>
        </w:rPr>
        <w:t>第四章　学位授予条件</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第十八条</w:t>
      </w:r>
      <w:r w:rsidRPr="00304903">
        <w:rPr>
          <w:rFonts w:ascii="Times New Roman" w:eastAsia="宋体" w:hAnsi="宋体" w:cs="Times New Roman"/>
          <w:color w:val="4B4B4B"/>
          <w:kern w:val="0"/>
          <w:sz w:val="24"/>
          <w:szCs w:val="24"/>
        </w:rPr>
        <w:t xml:space="preserve">　学位申请人应当拥护中国共产党的领导，拥护社会主义制度，遵守宪法和法律，遵守学术道德和学术规范。</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学位申请人在高等学校、科学研究机构学习或者通过国家规定的其他方式接受教育，达到相应学业要求、学术水平或者专业水平的，由学位授予单位分别依照本法第十九条至第二十一条规定的条件授予相应学位。</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第十九条</w:t>
      </w:r>
      <w:r w:rsidRPr="00304903">
        <w:rPr>
          <w:rFonts w:ascii="Times New Roman" w:eastAsia="宋体" w:hAnsi="宋体" w:cs="Times New Roman"/>
          <w:color w:val="4B4B4B"/>
          <w:kern w:val="0"/>
          <w:sz w:val="24"/>
          <w:szCs w:val="24"/>
        </w:rPr>
        <w:t xml:space="preserve">　接受本科教育，通过规定的课程考核或者修满相应学分，通过毕业论文或者毕业设计等毕业环节审查，表明学位申请人达到下列水平的，授予学士学位：</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（一）在本学科或者专业领域较好地掌握基础理论、专门知识和基本技能；</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（二）具有从事学术研究或者承担专业实践工作的初步能力。</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第二十条</w:t>
      </w:r>
      <w:r w:rsidRPr="00304903">
        <w:rPr>
          <w:rFonts w:ascii="Times New Roman" w:eastAsia="宋体" w:hAnsi="宋体" w:cs="Times New Roman"/>
          <w:color w:val="4B4B4B"/>
          <w:kern w:val="0"/>
          <w:sz w:val="24"/>
          <w:szCs w:val="24"/>
        </w:rPr>
        <w:t xml:space="preserve">　接受硕士研究生教育，通过规定的课程考核或者修满相应学分，完成学术研究训练或者专业实践训练，通过学位论文答辩或者规定的实践成果答辩，表明学位申请人达到下列水平的，授予硕士学位：</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（一）在本学科或者专业领域掌握坚实的基础理论和系统的专门知识；</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（二）学术学位申请人应当具有从事学术研究工作的能力，专业学位申请人应当具有承担专业实践工作的能力。</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第二十一条</w:t>
      </w:r>
      <w:r w:rsidRPr="00304903">
        <w:rPr>
          <w:rFonts w:ascii="Times New Roman" w:eastAsia="宋体" w:hAnsi="宋体" w:cs="Times New Roman"/>
          <w:color w:val="4B4B4B"/>
          <w:kern w:val="0"/>
          <w:sz w:val="24"/>
          <w:szCs w:val="24"/>
        </w:rPr>
        <w:t xml:space="preserve">　接受博士研究生教育，通过规定的课程考核或者修满相应学分，完成学术研究训练或者专业实践训练，通过学位论文答辩或者规定的实践成果答辩，表明学位申请人达到下列水平的，授予博士学位：</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（一）在本学科或者专业领域掌握坚实全面的基础理论和系统深入的专门知识；</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（二）学术学位申请人应当具有独立从事学术研究工作的能力，专业学位申请人应当具有独立承担专业实践工作的能力；</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lastRenderedPageBreak/>
        <w:t xml:space="preserve">　　（三）学术学位申请人应当在学术研究领域做出创新性成果，专业学位申请人应当在专业实践领域做出创新性成果。</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第二十二条</w:t>
      </w:r>
      <w:r w:rsidRPr="00304903">
        <w:rPr>
          <w:rFonts w:ascii="Times New Roman" w:eastAsia="宋体" w:hAnsi="宋体" w:cs="Times New Roman"/>
          <w:color w:val="4B4B4B"/>
          <w:kern w:val="0"/>
          <w:sz w:val="24"/>
          <w:szCs w:val="24"/>
        </w:rPr>
        <w:t xml:space="preserve">　学位授予单位应当根据本法第十八条至第二十一条规定的条件，结合本单位学术评价标准，坚持科学的评价导向，在充分听取相关方面意见的基础上，制定各学科、专业的学位授予具体标准并予以公布。</w:t>
      </w:r>
    </w:p>
    <w:p w:rsidR="00304903" w:rsidRPr="00304903" w:rsidRDefault="00304903" w:rsidP="00406C87">
      <w:pPr>
        <w:widowControl/>
        <w:spacing w:beforeLines="50" w:afterLines="50" w:line="380" w:lineRule="exact"/>
        <w:jc w:val="center"/>
        <w:rPr>
          <w:rFonts w:ascii="Times New Roman" w:eastAsia="宋体" w:hAnsi="Times New Roman" w:cs="Times New Roman"/>
          <w:color w:val="4B4B4B"/>
          <w:kern w:val="0"/>
          <w:sz w:val="24"/>
          <w:szCs w:val="24"/>
        </w:rPr>
      </w:pPr>
      <w:r w:rsidRPr="00304903">
        <w:rPr>
          <w:rFonts w:ascii="Times New Roman" w:eastAsia="宋体" w:hAnsi="宋体" w:cs="Times New Roman"/>
          <w:b/>
          <w:bCs/>
          <w:color w:val="4B4B4B"/>
          <w:kern w:val="0"/>
          <w:sz w:val="24"/>
          <w:szCs w:val="24"/>
          <w:bdr w:val="none" w:sz="0" w:space="0" w:color="auto" w:frame="1"/>
        </w:rPr>
        <w:t>第五章　学位授予程序</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第二十三条</w:t>
      </w:r>
      <w:r w:rsidRPr="00304903">
        <w:rPr>
          <w:rFonts w:ascii="Times New Roman" w:eastAsia="宋体" w:hAnsi="宋体" w:cs="Times New Roman"/>
          <w:color w:val="4B4B4B"/>
          <w:kern w:val="0"/>
          <w:sz w:val="24"/>
          <w:szCs w:val="24"/>
        </w:rPr>
        <w:t xml:space="preserve">　符合本法规定的受教育者，可以按照学位授予单位的要求提交申请材料，申请相应学位。非学位授予单位的应届毕业生，由毕业单位推荐，可以向相关学位授予单位申请学位。</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学位授予单位应当自申请日期截止之日起六十日内审查决定是否受理申请，并通知申请人。</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第二十四条</w:t>
      </w:r>
      <w:r w:rsidRPr="00304903">
        <w:rPr>
          <w:rFonts w:ascii="Times New Roman" w:eastAsia="宋体" w:hAnsi="宋体" w:cs="Times New Roman"/>
          <w:color w:val="4B4B4B"/>
          <w:kern w:val="0"/>
          <w:sz w:val="24"/>
          <w:szCs w:val="24"/>
        </w:rPr>
        <w:t xml:space="preserve">　申请学士学位的，由学位评定委员会组织审查，作出是否授予学士学位的决议。</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第二十五条</w:t>
      </w:r>
      <w:r w:rsidRPr="00304903">
        <w:rPr>
          <w:rFonts w:ascii="Times New Roman" w:eastAsia="宋体" w:hAnsi="宋体" w:cs="Times New Roman"/>
          <w:color w:val="4B4B4B"/>
          <w:kern w:val="0"/>
          <w:sz w:val="24"/>
          <w:szCs w:val="24"/>
        </w:rPr>
        <w:t xml:space="preserve">　申请硕士、博士学位的，学位授予单位应当在组织答辩前，将学位申请人的学位论文或者实践成果送专家评阅。</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经专家评阅，符合学位授予单位规定的，进入答辩程序。</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第二十六条　</w:t>
      </w:r>
      <w:r w:rsidRPr="00304903">
        <w:rPr>
          <w:rFonts w:ascii="Times New Roman" w:eastAsia="宋体" w:hAnsi="宋体" w:cs="Times New Roman"/>
          <w:color w:val="4B4B4B"/>
          <w:kern w:val="0"/>
          <w:sz w:val="24"/>
          <w:szCs w:val="24"/>
        </w:rPr>
        <w:t>学位授予单位应当按照学科、专业组织硕士、博士学位答辩委员会。硕士学位答辩委员会组成人员应当不少于三人。博士学位答辩委员会组成人员应当不少于五人，其中学位授予单位以外的专家应当不少于二人。</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学位论文或者实践成果应当在答辩前送答辩委员会组成人员审阅，答辩委员会组成人员应当独立负责地履行职责。</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答辩委员会应当按照规定的程序组织答辩，就学位申请人是否通过答辩形成决议并当场宣布。答辩以投票方式表决，</w:t>
      </w:r>
      <w:r w:rsidRPr="00304903">
        <w:rPr>
          <w:rFonts w:ascii="Times New Roman" w:eastAsia="宋体" w:hAnsi="宋体" w:cs="Times New Roman"/>
          <w:b/>
          <w:color w:val="4B4B4B"/>
          <w:kern w:val="0"/>
          <w:sz w:val="24"/>
          <w:szCs w:val="24"/>
        </w:rPr>
        <w:t>由全体组成人员的三分之二以上通过</w:t>
      </w:r>
      <w:r w:rsidRPr="00304903">
        <w:rPr>
          <w:rFonts w:ascii="Times New Roman" w:eastAsia="宋体" w:hAnsi="宋体" w:cs="Times New Roman"/>
          <w:color w:val="4B4B4B"/>
          <w:kern w:val="0"/>
          <w:sz w:val="24"/>
          <w:szCs w:val="24"/>
        </w:rPr>
        <w:t>。除内容涉及国家秘密的外，答辩应当公开举行。</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第二十七条　</w:t>
      </w:r>
      <w:r w:rsidRPr="00304903">
        <w:rPr>
          <w:rFonts w:ascii="Times New Roman" w:eastAsia="宋体" w:hAnsi="宋体" w:cs="Times New Roman"/>
          <w:color w:val="4B4B4B"/>
          <w:kern w:val="0"/>
          <w:sz w:val="24"/>
          <w:szCs w:val="24"/>
        </w:rPr>
        <w:t>学位论文答辩或者实践成果答辩未通过的，经答辩委员会同意，可以在规定期限内修改，重新申请答辩。</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博士学位答辩委员会认为学位申请人虽未达到博士学位的水平，但已达到硕士学位的水平，且学位申请人尚未获得过本单位该学科、专业硕士学位的，经学位申请人同意，可以作出建议授予硕士学位的决议，报送学位评定委员会审定。</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第二十八条</w:t>
      </w:r>
      <w:r w:rsidRPr="00304903">
        <w:rPr>
          <w:rFonts w:ascii="Times New Roman" w:eastAsia="宋体" w:hAnsi="宋体" w:cs="Times New Roman"/>
          <w:color w:val="4B4B4B"/>
          <w:kern w:val="0"/>
          <w:sz w:val="24"/>
          <w:szCs w:val="24"/>
        </w:rPr>
        <w:t xml:space="preserve">　学位评定委员会应当根据答辩委员会的决议，在对学位申请进行审核的基础上，作出是否授予硕士、博士学位的决议。</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第二十九条</w:t>
      </w:r>
      <w:r w:rsidRPr="00304903">
        <w:rPr>
          <w:rFonts w:ascii="Times New Roman" w:eastAsia="宋体" w:hAnsi="宋体" w:cs="Times New Roman"/>
          <w:color w:val="4B4B4B"/>
          <w:kern w:val="0"/>
          <w:sz w:val="24"/>
          <w:szCs w:val="24"/>
        </w:rPr>
        <w:t xml:space="preserve">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lastRenderedPageBreak/>
        <w:t xml:space="preserve">　　</w:t>
      </w:r>
      <w:r w:rsidRPr="00E044E3">
        <w:rPr>
          <w:rFonts w:ascii="Times New Roman" w:eastAsia="宋体" w:hAnsi="宋体" w:cs="Times New Roman"/>
          <w:b/>
          <w:color w:val="4B4B4B"/>
          <w:kern w:val="0"/>
          <w:sz w:val="24"/>
          <w:szCs w:val="24"/>
        </w:rPr>
        <w:t xml:space="preserve">第三十条　</w:t>
      </w:r>
      <w:r w:rsidRPr="00304903">
        <w:rPr>
          <w:rFonts w:ascii="Times New Roman" w:eastAsia="宋体" w:hAnsi="宋体" w:cs="Times New Roman"/>
          <w:color w:val="4B4B4B"/>
          <w:kern w:val="0"/>
          <w:sz w:val="24"/>
          <w:szCs w:val="24"/>
        </w:rPr>
        <w:t>学位授予单位应当保存学位申请人的申请材料和学位论文、实践成果等档案资料；博士学位论文应当同时交存国家图书馆和有关专业图书馆。</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涉密学位论文、实践成果及学位授予过程应当依照保密法律、行政法规和国家有关保密规定，加强保密管理。</w:t>
      </w:r>
    </w:p>
    <w:p w:rsidR="00304903" w:rsidRPr="00304903" w:rsidRDefault="00304903" w:rsidP="00406C87">
      <w:pPr>
        <w:widowControl/>
        <w:spacing w:beforeLines="50" w:afterLines="50" w:line="380" w:lineRule="exact"/>
        <w:jc w:val="center"/>
        <w:rPr>
          <w:rFonts w:ascii="Times New Roman" w:eastAsia="宋体" w:hAnsi="Times New Roman" w:cs="Times New Roman"/>
          <w:color w:val="4B4B4B"/>
          <w:kern w:val="0"/>
          <w:sz w:val="24"/>
          <w:szCs w:val="24"/>
        </w:rPr>
      </w:pPr>
      <w:r w:rsidRPr="00304903">
        <w:rPr>
          <w:rFonts w:ascii="Times New Roman" w:eastAsia="宋体" w:hAnsi="宋体" w:cs="Times New Roman"/>
          <w:b/>
          <w:bCs/>
          <w:color w:val="4B4B4B"/>
          <w:kern w:val="0"/>
          <w:sz w:val="24"/>
          <w:szCs w:val="24"/>
          <w:bdr w:val="none" w:sz="0" w:space="0" w:color="auto" w:frame="1"/>
        </w:rPr>
        <w:t>第六章　学位质量保障</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第三十一条</w:t>
      </w:r>
      <w:r w:rsidRPr="00304903">
        <w:rPr>
          <w:rFonts w:ascii="Times New Roman" w:eastAsia="宋体" w:hAnsi="宋体" w:cs="Times New Roman"/>
          <w:color w:val="4B4B4B"/>
          <w:kern w:val="0"/>
          <w:sz w:val="24"/>
          <w:szCs w:val="24"/>
        </w:rPr>
        <w:t xml:space="preserve">　学位授予单位应当建立本单位学位质量保障制度，加强招生、培养、学位授予等全过程质量管理，及时公开相关信息，接受社会监督，保证授予学位的质量。</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第三十二条</w:t>
      </w:r>
      <w:r w:rsidRPr="00304903">
        <w:rPr>
          <w:rFonts w:ascii="Times New Roman" w:eastAsia="宋体" w:hAnsi="宋体" w:cs="Times New Roman"/>
          <w:color w:val="4B4B4B"/>
          <w:kern w:val="0"/>
          <w:sz w:val="24"/>
          <w:szCs w:val="24"/>
        </w:rPr>
        <w:t xml:space="preserve">　学位授予单位应当为研究生配备</w:t>
      </w:r>
      <w:r w:rsidRPr="00304903">
        <w:rPr>
          <w:rFonts w:ascii="Times New Roman" w:eastAsia="宋体" w:hAnsi="宋体" w:cs="Times New Roman"/>
          <w:b/>
          <w:color w:val="4B4B4B"/>
          <w:kern w:val="0"/>
          <w:sz w:val="24"/>
          <w:szCs w:val="24"/>
        </w:rPr>
        <w:t>品行良好、具有较高学术水平或者较强实践能力的</w:t>
      </w:r>
      <w:r w:rsidRPr="00304903">
        <w:rPr>
          <w:rFonts w:ascii="Times New Roman" w:eastAsia="宋体" w:hAnsi="宋体" w:cs="Times New Roman"/>
          <w:color w:val="4B4B4B"/>
          <w:kern w:val="0"/>
          <w:sz w:val="24"/>
          <w:szCs w:val="24"/>
        </w:rPr>
        <w:t>教师、科研人员或者专业人员担任指导教师，建立遴选、考核、监督和动态调整机制。</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研究生指导教师应当为人师表，履行立德树人职责，关心爱护学生，指导学生开展相关学术研究和专业实践、遵守学术道德和学术规范、提高学术水平或者专业水平。</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第三十三条　</w:t>
      </w:r>
      <w:r w:rsidRPr="00304903">
        <w:rPr>
          <w:rFonts w:ascii="Times New Roman" w:eastAsia="宋体" w:hAnsi="宋体" w:cs="Times New Roman"/>
          <w:color w:val="4B4B4B"/>
          <w:kern w:val="0"/>
          <w:sz w:val="24"/>
          <w:szCs w:val="24"/>
        </w:rPr>
        <w:t>博士学位授予单位应当立足培养高层次创新人才，加强博士学位授予点建设，加大对博士研究生的培养、管理和支持力度，提高授予博士学位的质量。</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博士研究生指导教师应当认真履行博士研究生培养职责，在培养关键环节严格把关，全过程加强指导，提高培养质量。</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博士研究生应当努力钻研和实践，认真准备学位论文或者实践成果，确保符合学术规范和创新要求。</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第三十四条　</w:t>
      </w:r>
      <w:r w:rsidRPr="00304903">
        <w:rPr>
          <w:rFonts w:ascii="Times New Roman" w:eastAsia="宋体" w:hAnsi="宋体" w:cs="Times New Roman"/>
          <w:color w:val="4B4B4B"/>
          <w:kern w:val="0"/>
          <w:sz w:val="24"/>
          <w:szCs w:val="24"/>
        </w:rPr>
        <w:t>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自主开展增设硕士、博士学位授予点审核的学位授予单位，研究生培养质量达不到规定标准或者学位质量管理存在严重问题的，国务院学位委员会应当撤销其自主审核资格。</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第三十五条　</w:t>
      </w:r>
      <w:r w:rsidRPr="00304903">
        <w:rPr>
          <w:rFonts w:ascii="Times New Roman" w:eastAsia="宋体" w:hAnsi="宋体" w:cs="Times New Roman"/>
          <w:color w:val="4B4B4B"/>
          <w:kern w:val="0"/>
          <w:sz w:val="24"/>
          <w:szCs w:val="24"/>
        </w:rPr>
        <w:t>学位授予单位可以根据本单位学科、专业需要，向原审批单位申请撤销相应学位授予点。</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第三十六条</w:t>
      </w:r>
      <w:r w:rsidRPr="00304903">
        <w:rPr>
          <w:rFonts w:ascii="Times New Roman" w:eastAsia="宋体" w:hAnsi="宋体" w:cs="Times New Roman"/>
          <w:color w:val="4B4B4B"/>
          <w:kern w:val="0"/>
          <w:sz w:val="24"/>
          <w:szCs w:val="24"/>
        </w:rPr>
        <w:t xml:space="preserve">　国务院教育行政部门应当加强信息化建设，完善学位信息管理系统，依法向社会提供信息服务。</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第三十七条</w:t>
      </w:r>
      <w:r w:rsidRPr="00304903">
        <w:rPr>
          <w:rFonts w:ascii="Times New Roman" w:eastAsia="宋体" w:hAnsi="宋体" w:cs="Times New Roman"/>
          <w:color w:val="4B4B4B"/>
          <w:kern w:val="0"/>
          <w:sz w:val="24"/>
          <w:szCs w:val="24"/>
        </w:rPr>
        <w:t xml:space="preserve">　学位申请人、学位获得者在攻读该学位过程中有下列情形之一的，经学位评定委员会决议，学位授予单位不授予学位或者撤销学位：</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lastRenderedPageBreak/>
        <w:t xml:space="preserve">　　（一）学位论文或者实践成果被认定为存在代写、剽窃、伪造等学术不端行为；</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（二）盗用、冒用他人身份，顶替他人取得的入学资格，或者以其他非法手段取得入学资格、毕业证书；</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（三）攻读期间存在依法不应当授予学位的其他严重违法行为。</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第三十八条　</w:t>
      </w:r>
      <w:r w:rsidRPr="00304903">
        <w:rPr>
          <w:rFonts w:ascii="Times New Roman" w:eastAsia="宋体" w:hAnsi="宋体" w:cs="Times New Roman"/>
          <w:color w:val="4B4B4B"/>
          <w:kern w:val="0"/>
          <w:sz w:val="24"/>
          <w:szCs w:val="24"/>
        </w:rPr>
        <w:t>违反本法规定授予学位、颁发学位证书的，由教育行政部门宣布证书无效，并依照《中华人民共和国教育法》的有关规定处理。</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第三十九条　</w:t>
      </w:r>
      <w:r w:rsidRPr="00304903">
        <w:rPr>
          <w:rFonts w:ascii="Times New Roman" w:eastAsia="宋体" w:hAnsi="宋体" w:cs="Times New Roman"/>
          <w:color w:val="4B4B4B"/>
          <w:kern w:val="0"/>
          <w:sz w:val="24"/>
          <w:szCs w:val="24"/>
        </w:rPr>
        <w:t>学位授予单位拟作出不授予学位或者撤销学位决定的，应当告知学位申请人或者学位获得者拟作出决定的内容及事实、理由、依据，听取其陈述和申辩。</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第四十条　</w:t>
      </w:r>
      <w:r w:rsidRPr="00304903">
        <w:rPr>
          <w:rFonts w:ascii="Times New Roman" w:eastAsia="宋体" w:hAnsi="宋体" w:cs="Times New Roman"/>
          <w:color w:val="4B4B4B"/>
          <w:kern w:val="0"/>
          <w:sz w:val="24"/>
          <w:szCs w:val="24"/>
        </w:rPr>
        <w:t>学位申请人对专家评阅、答辩、成果认定等过程中相关学术组织或者人员作出的学术评价结论有异议的，可以向学位授予单位申请学术复核。学位授予单位应当自受理学术复核申请之日起三十日内重新组织专家进行复核并作出复核决定，复核决定为最终决定。</w:t>
      </w:r>
      <w:r w:rsidRPr="00C92572">
        <w:rPr>
          <w:rFonts w:ascii="Times New Roman" w:eastAsia="宋体" w:hAnsi="宋体" w:cs="Times New Roman"/>
          <w:b/>
          <w:color w:val="4B4B4B"/>
          <w:kern w:val="0"/>
          <w:sz w:val="24"/>
          <w:szCs w:val="24"/>
        </w:rPr>
        <w:t>学术复核的办法由学位授予单位制定。</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　第四十一条　</w:t>
      </w:r>
      <w:r w:rsidRPr="00304903">
        <w:rPr>
          <w:rFonts w:ascii="Times New Roman" w:eastAsia="宋体" w:hAnsi="宋体" w:cs="Times New Roman"/>
          <w:color w:val="4B4B4B"/>
          <w:kern w:val="0"/>
          <w:sz w:val="24"/>
          <w:szCs w:val="24"/>
        </w:rPr>
        <w:t>学位申请人或者学位获得者对不受理其学位申请、不授予其学位或者撤销其学位等行为不服的，可以向学位授予单位申请复核，或者请求有关机关依照法律规定处理。</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学位申请人或者学位获得者申请复核的，学位授予单位应当自受理复核申请之日起三十日内进行复核并作出复核决定。</w:t>
      </w:r>
    </w:p>
    <w:p w:rsidR="00304903" w:rsidRPr="00304903" w:rsidRDefault="00304903" w:rsidP="00406C87">
      <w:pPr>
        <w:widowControl/>
        <w:spacing w:beforeLines="50" w:afterLines="50" w:line="380" w:lineRule="exact"/>
        <w:jc w:val="center"/>
        <w:rPr>
          <w:rFonts w:ascii="Times New Roman" w:eastAsia="宋体" w:hAnsi="Times New Roman" w:cs="Times New Roman"/>
          <w:color w:val="4B4B4B"/>
          <w:kern w:val="0"/>
          <w:sz w:val="24"/>
          <w:szCs w:val="24"/>
        </w:rPr>
      </w:pPr>
      <w:r w:rsidRPr="00304903">
        <w:rPr>
          <w:rFonts w:ascii="Times New Roman" w:eastAsia="宋体" w:hAnsi="宋体" w:cs="Times New Roman"/>
          <w:b/>
          <w:bCs/>
          <w:color w:val="4B4B4B"/>
          <w:kern w:val="0"/>
          <w:sz w:val="24"/>
          <w:szCs w:val="24"/>
          <w:bdr w:val="none" w:sz="0" w:space="0" w:color="auto" w:frame="1"/>
        </w:rPr>
        <w:t>第七章　附　　则</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第四十二条　</w:t>
      </w:r>
      <w:r w:rsidRPr="00304903">
        <w:rPr>
          <w:rFonts w:ascii="Times New Roman" w:eastAsia="宋体" w:hAnsi="宋体" w:cs="Times New Roman"/>
          <w:color w:val="4B4B4B"/>
          <w:kern w:val="0"/>
          <w:sz w:val="24"/>
          <w:szCs w:val="24"/>
        </w:rPr>
        <w:t>军队设立学位委员会。军队学位委员会依据本法负责管理军队院校和科学研究机构的学位工作。</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 xml:space="preserve">第四十三条　</w:t>
      </w:r>
      <w:r w:rsidRPr="00304903">
        <w:rPr>
          <w:rFonts w:ascii="Times New Roman" w:eastAsia="宋体" w:hAnsi="宋体" w:cs="Times New Roman"/>
          <w:color w:val="4B4B4B"/>
          <w:kern w:val="0"/>
          <w:sz w:val="24"/>
          <w:szCs w:val="24"/>
        </w:rPr>
        <w:t>对在学术或者专门领域、在推进科学教育和文化交流合作方面做出突出贡献，或者对世界和平与人类发展有重大贡献的个人，可以授予名誉博士学位。</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取得博士学位授予资格的学位授予单位，经学位评定委员会审议通过，报国务院学位委员会批准后，可以向符合前款规定条件的个人授予名誉博士学位。</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名誉博士学位授予、撤销的具体办法由国务院学位委员会制定。</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第四十四条</w:t>
      </w:r>
      <w:r w:rsidRPr="00304903">
        <w:rPr>
          <w:rFonts w:ascii="Times New Roman" w:eastAsia="宋体" w:hAnsi="宋体" w:cs="Times New Roman"/>
          <w:color w:val="4B4B4B"/>
          <w:kern w:val="0"/>
          <w:sz w:val="24"/>
          <w:szCs w:val="24"/>
        </w:rPr>
        <w:t xml:space="preserve">　学位授予单位对申请学位的境外个人，依照本法规定的学业要求、学术水平或者专业水平等条件和相关程序授予相应学位。</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学位授予单位在境外授予学位的，适用本法有关规定。</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境外教育机构在境内授予学位的，应当遵守中国有关法律法规的规定。</w:t>
      </w:r>
    </w:p>
    <w:p w:rsidR="00304903" w:rsidRPr="00304903" w:rsidRDefault="00304903" w:rsidP="00E044E3">
      <w:pPr>
        <w:widowControl/>
        <w:spacing w:line="380" w:lineRule="exact"/>
        <w:jc w:val="left"/>
        <w:rPr>
          <w:rFonts w:ascii="Times New Roman" w:eastAsia="宋体" w:hAnsi="Times New Roman" w:cs="Times New Roman"/>
          <w:color w:val="4B4B4B"/>
          <w:kern w:val="0"/>
          <w:sz w:val="24"/>
          <w:szCs w:val="24"/>
        </w:rPr>
      </w:pPr>
      <w:r w:rsidRPr="00304903">
        <w:rPr>
          <w:rFonts w:ascii="Times New Roman" w:eastAsia="宋体" w:hAnsi="宋体" w:cs="Times New Roman"/>
          <w:color w:val="4B4B4B"/>
          <w:kern w:val="0"/>
          <w:sz w:val="24"/>
          <w:szCs w:val="24"/>
        </w:rPr>
        <w:t xml:space="preserve">　　对境外教育机构颁发的学位证书的承认，应当严格按照国家有关规定办理。</w:t>
      </w:r>
    </w:p>
    <w:p w:rsidR="006C2C82" w:rsidRPr="00304903" w:rsidRDefault="00304903" w:rsidP="00E044E3">
      <w:pPr>
        <w:widowControl/>
        <w:spacing w:line="380" w:lineRule="exact"/>
        <w:jc w:val="left"/>
        <w:rPr>
          <w:rFonts w:ascii="Times New Roman" w:eastAsia="宋体" w:hAnsi="Times New Roman" w:cs="Times New Roman"/>
          <w:sz w:val="24"/>
          <w:szCs w:val="24"/>
        </w:rPr>
      </w:pPr>
      <w:r w:rsidRPr="00304903">
        <w:rPr>
          <w:rFonts w:ascii="Times New Roman" w:eastAsia="宋体" w:hAnsi="宋体" w:cs="Times New Roman"/>
          <w:color w:val="4B4B4B"/>
          <w:kern w:val="0"/>
          <w:sz w:val="24"/>
          <w:szCs w:val="24"/>
        </w:rPr>
        <w:t xml:space="preserve">　　</w:t>
      </w:r>
      <w:r w:rsidRPr="00E044E3">
        <w:rPr>
          <w:rFonts w:ascii="Times New Roman" w:eastAsia="宋体" w:hAnsi="宋体" w:cs="Times New Roman"/>
          <w:b/>
          <w:color w:val="4B4B4B"/>
          <w:kern w:val="0"/>
          <w:sz w:val="24"/>
          <w:szCs w:val="24"/>
        </w:rPr>
        <w:t>第四十五条</w:t>
      </w:r>
      <w:r w:rsidRPr="00304903">
        <w:rPr>
          <w:rFonts w:ascii="Times New Roman" w:eastAsia="宋体" w:hAnsi="宋体" w:cs="Times New Roman"/>
          <w:color w:val="4B4B4B"/>
          <w:kern w:val="0"/>
          <w:sz w:val="24"/>
          <w:szCs w:val="24"/>
        </w:rPr>
        <w:t xml:space="preserve">　本法自</w:t>
      </w:r>
      <w:r w:rsidRPr="00304903">
        <w:rPr>
          <w:rFonts w:ascii="Times New Roman" w:eastAsia="宋体" w:hAnsi="Times New Roman" w:cs="Times New Roman"/>
          <w:color w:val="4B4B4B"/>
          <w:kern w:val="0"/>
          <w:sz w:val="24"/>
          <w:szCs w:val="24"/>
        </w:rPr>
        <w:t>2025</w:t>
      </w:r>
      <w:r w:rsidRPr="00304903">
        <w:rPr>
          <w:rFonts w:ascii="Times New Roman" w:eastAsia="宋体" w:hAnsi="宋体" w:cs="Times New Roman"/>
          <w:color w:val="4B4B4B"/>
          <w:kern w:val="0"/>
          <w:sz w:val="24"/>
          <w:szCs w:val="24"/>
        </w:rPr>
        <w:t>年</w:t>
      </w:r>
      <w:r w:rsidRPr="00304903">
        <w:rPr>
          <w:rFonts w:ascii="Times New Roman" w:eastAsia="宋体" w:hAnsi="Times New Roman" w:cs="Times New Roman"/>
          <w:color w:val="4B4B4B"/>
          <w:kern w:val="0"/>
          <w:sz w:val="24"/>
          <w:szCs w:val="24"/>
        </w:rPr>
        <w:t>1</w:t>
      </w:r>
      <w:r w:rsidRPr="00304903">
        <w:rPr>
          <w:rFonts w:ascii="Times New Roman" w:eastAsia="宋体" w:hAnsi="宋体" w:cs="Times New Roman"/>
          <w:color w:val="4B4B4B"/>
          <w:kern w:val="0"/>
          <w:sz w:val="24"/>
          <w:szCs w:val="24"/>
        </w:rPr>
        <w:t>月</w:t>
      </w:r>
      <w:r w:rsidRPr="00304903">
        <w:rPr>
          <w:rFonts w:ascii="Times New Roman" w:eastAsia="宋体" w:hAnsi="Times New Roman" w:cs="Times New Roman"/>
          <w:color w:val="4B4B4B"/>
          <w:kern w:val="0"/>
          <w:sz w:val="24"/>
          <w:szCs w:val="24"/>
        </w:rPr>
        <w:t>1</w:t>
      </w:r>
      <w:r w:rsidRPr="00304903">
        <w:rPr>
          <w:rFonts w:ascii="Times New Roman" w:eastAsia="宋体" w:hAnsi="宋体" w:cs="Times New Roman"/>
          <w:color w:val="4B4B4B"/>
          <w:kern w:val="0"/>
          <w:sz w:val="24"/>
          <w:szCs w:val="24"/>
        </w:rPr>
        <w:t>日起施行。《中华人民共和国学位条例》同时废止。</w:t>
      </w:r>
    </w:p>
    <w:sectPr w:rsidR="006C2C82" w:rsidRPr="00304903" w:rsidSect="006C2C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4E3" w:rsidRDefault="00E044E3" w:rsidP="00E044E3">
      <w:r>
        <w:separator/>
      </w:r>
    </w:p>
  </w:endnote>
  <w:endnote w:type="continuationSeparator" w:id="1">
    <w:p w:rsidR="00E044E3" w:rsidRDefault="00E044E3" w:rsidP="00E044E3">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4E3" w:rsidRDefault="00E044E3" w:rsidP="00E044E3">
      <w:r>
        <w:separator/>
      </w:r>
    </w:p>
  </w:footnote>
  <w:footnote w:type="continuationSeparator" w:id="1">
    <w:p w:rsidR="00E044E3" w:rsidRDefault="00E044E3" w:rsidP="00E044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903"/>
    <w:rsid w:val="00067EFA"/>
    <w:rsid w:val="00072508"/>
    <w:rsid w:val="00072D6E"/>
    <w:rsid w:val="00086317"/>
    <w:rsid w:val="00095873"/>
    <w:rsid w:val="000B192B"/>
    <w:rsid w:val="000B3296"/>
    <w:rsid w:val="000C4AA8"/>
    <w:rsid w:val="000C696F"/>
    <w:rsid w:val="00111CB1"/>
    <w:rsid w:val="00120B7E"/>
    <w:rsid w:val="001443CE"/>
    <w:rsid w:val="001457AA"/>
    <w:rsid w:val="00174A83"/>
    <w:rsid w:val="00182E31"/>
    <w:rsid w:val="001B68D1"/>
    <w:rsid w:val="001B6E74"/>
    <w:rsid w:val="0021183A"/>
    <w:rsid w:val="00222C7A"/>
    <w:rsid w:val="002246AA"/>
    <w:rsid w:val="00252E98"/>
    <w:rsid w:val="00290A6E"/>
    <w:rsid w:val="002A54A2"/>
    <w:rsid w:val="002D60C1"/>
    <w:rsid w:val="002E2DEE"/>
    <w:rsid w:val="002F6E15"/>
    <w:rsid w:val="00304903"/>
    <w:rsid w:val="00312717"/>
    <w:rsid w:val="0033531E"/>
    <w:rsid w:val="003C7BA6"/>
    <w:rsid w:val="003D5B73"/>
    <w:rsid w:val="003E5E7E"/>
    <w:rsid w:val="003E6E96"/>
    <w:rsid w:val="003E753D"/>
    <w:rsid w:val="00406C87"/>
    <w:rsid w:val="004248FF"/>
    <w:rsid w:val="00437AA2"/>
    <w:rsid w:val="00452223"/>
    <w:rsid w:val="00465114"/>
    <w:rsid w:val="004769F5"/>
    <w:rsid w:val="004B24D3"/>
    <w:rsid w:val="004D02D8"/>
    <w:rsid w:val="004E5EE4"/>
    <w:rsid w:val="005271B0"/>
    <w:rsid w:val="005674A1"/>
    <w:rsid w:val="005A3F38"/>
    <w:rsid w:val="005B6ABE"/>
    <w:rsid w:val="005C73E6"/>
    <w:rsid w:val="005D4A3B"/>
    <w:rsid w:val="00615A61"/>
    <w:rsid w:val="00641B88"/>
    <w:rsid w:val="0065487E"/>
    <w:rsid w:val="006B79B3"/>
    <w:rsid w:val="006B7F5C"/>
    <w:rsid w:val="006C2C82"/>
    <w:rsid w:val="006D4A41"/>
    <w:rsid w:val="0071535A"/>
    <w:rsid w:val="00715E3E"/>
    <w:rsid w:val="007250CA"/>
    <w:rsid w:val="0077043C"/>
    <w:rsid w:val="007D47C9"/>
    <w:rsid w:val="0080721A"/>
    <w:rsid w:val="00824F64"/>
    <w:rsid w:val="00846337"/>
    <w:rsid w:val="00874065"/>
    <w:rsid w:val="00880C85"/>
    <w:rsid w:val="00883478"/>
    <w:rsid w:val="008B2DEC"/>
    <w:rsid w:val="008C3BEA"/>
    <w:rsid w:val="008F1F3F"/>
    <w:rsid w:val="008F409D"/>
    <w:rsid w:val="0091670B"/>
    <w:rsid w:val="00920E76"/>
    <w:rsid w:val="0095481B"/>
    <w:rsid w:val="009655FE"/>
    <w:rsid w:val="00983574"/>
    <w:rsid w:val="00991BE6"/>
    <w:rsid w:val="009A4FC2"/>
    <w:rsid w:val="009B0589"/>
    <w:rsid w:val="009F07F2"/>
    <w:rsid w:val="00A0678F"/>
    <w:rsid w:val="00A10AD0"/>
    <w:rsid w:val="00A73207"/>
    <w:rsid w:val="00A906A0"/>
    <w:rsid w:val="00AF76C2"/>
    <w:rsid w:val="00B00075"/>
    <w:rsid w:val="00B3112F"/>
    <w:rsid w:val="00B37E10"/>
    <w:rsid w:val="00B4450D"/>
    <w:rsid w:val="00B6531A"/>
    <w:rsid w:val="00B7009C"/>
    <w:rsid w:val="00B72298"/>
    <w:rsid w:val="00B8282B"/>
    <w:rsid w:val="00BF2040"/>
    <w:rsid w:val="00BF30F3"/>
    <w:rsid w:val="00C532BB"/>
    <w:rsid w:val="00C6070C"/>
    <w:rsid w:val="00C76327"/>
    <w:rsid w:val="00C83093"/>
    <w:rsid w:val="00C8473F"/>
    <w:rsid w:val="00C92572"/>
    <w:rsid w:val="00CA73A1"/>
    <w:rsid w:val="00CC2EBF"/>
    <w:rsid w:val="00CC5347"/>
    <w:rsid w:val="00CC5452"/>
    <w:rsid w:val="00CF18FB"/>
    <w:rsid w:val="00CF6468"/>
    <w:rsid w:val="00D14179"/>
    <w:rsid w:val="00D60B16"/>
    <w:rsid w:val="00D60E9D"/>
    <w:rsid w:val="00D613A4"/>
    <w:rsid w:val="00D665A8"/>
    <w:rsid w:val="00D805C8"/>
    <w:rsid w:val="00D9304A"/>
    <w:rsid w:val="00DA6242"/>
    <w:rsid w:val="00E044E3"/>
    <w:rsid w:val="00E257E5"/>
    <w:rsid w:val="00E435AC"/>
    <w:rsid w:val="00E57AAD"/>
    <w:rsid w:val="00E61775"/>
    <w:rsid w:val="00E81C94"/>
    <w:rsid w:val="00E830DC"/>
    <w:rsid w:val="00E87BF8"/>
    <w:rsid w:val="00E9163C"/>
    <w:rsid w:val="00E95B3B"/>
    <w:rsid w:val="00F200B4"/>
    <w:rsid w:val="00F23321"/>
    <w:rsid w:val="00F35DF2"/>
    <w:rsid w:val="00F40495"/>
    <w:rsid w:val="00F41538"/>
    <w:rsid w:val="00F46653"/>
    <w:rsid w:val="00F47822"/>
    <w:rsid w:val="00F53009"/>
    <w:rsid w:val="00F54C75"/>
    <w:rsid w:val="00FC7E4E"/>
    <w:rsid w:val="00FE4EC1"/>
    <w:rsid w:val="00FF27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82"/>
    <w:pPr>
      <w:widowControl w:val="0"/>
      <w:jc w:val="both"/>
    </w:pPr>
  </w:style>
  <w:style w:type="paragraph" w:styleId="1">
    <w:name w:val="heading 1"/>
    <w:basedOn w:val="a"/>
    <w:link w:val="1Char"/>
    <w:uiPriority w:val="9"/>
    <w:qFormat/>
    <w:rsid w:val="0030490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049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4903"/>
    <w:rPr>
      <w:rFonts w:ascii="宋体" w:eastAsia="宋体" w:hAnsi="宋体" w:cs="宋体"/>
      <w:b/>
      <w:bCs/>
      <w:kern w:val="36"/>
      <w:sz w:val="48"/>
      <w:szCs w:val="48"/>
    </w:rPr>
  </w:style>
  <w:style w:type="character" w:customStyle="1" w:styleId="2Char">
    <w:name w:val="标题 2 Char"/>
    <w:basedOn w:val="a0"/>
    <w:link w:val="2"/>
    <w:uiPriority w:val="9"/>
    <w:rsid w:val="00304903"/>
    <w:rPr>
      <w:rFonts w:ascii="宋体" w:eastAsia="宋体" w:hAnsi="宋体" w:cs="宋体"/>
      <w:b/>
      <w:bCs/>
      <w:kern w:val="0"/>
      <w:sz w:val="36"/>
      <w:szCs w:val="36"/>
    </w:rPr>
  </w:style>
  <w:style w:type="paragraph" w:styleId="a3">
    <w:name w:val="Normal (Web)"/>
    <w:basedOn w:val="a"/>
    <w:uiPriority w:val="99"/>
    <w:semiHidden/>
    <w:unhideWhenUsed/>
    <w:rsid w:val="0030490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044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44E3"/>
    <w:rPr>
      <w:sz w:val="18"/>
      <w:szCs w:val="18"/>
    </w:rPr>
  </w:style>
  <w:style w:type="paragraph" w:styleId="a5">
    <w:name w:val="footer"/>
    <w:basedOn w:val="a"/>
    <w:link w:val="Char0"/>
    <w:uiPriority w:val="99"/>
    <w:unhideWhenUsed/>
    <w:rsid w:val="00E044E3"/>
    <w:pPr>
      <w:tabs>
        <w:tab w:val="center" w:pos="4153"/>
        <w:tab w:val="right" w:pos="8306"/>
      </w:tabs>
      <w:snapToGrid w:val="0"/>
      <w:jc w:val="left"/>
    </w:pPr>
    <w:rPr>
      <w:sz w:val="18"/>
      <w:szCs w:val="18"/>
    </w:rPr>
  </w:style>
  <w:style w:type="character" w:customStyle="1" w:styleId="Char0">
    <w:name w:val="页脚 Char"/>
    <w:basedOn w:val="a0"/>
    <w:link w:val="a5"/>
    <w:uiPriority w:val="99"/>
    <w:rsid w:val="00E044E3"/>
    <w:rPr>
      <w:sz w:val="18"/>
      <w:szCs w:val="18"/>
    </w:rPr>
  </w:style>
</w:styles>
</file>

<file path=word/webSettings.xml><?xml version="1.0" encoding="utf-8"?>
<w:webSettings xmlns:r="http://schemas.openxmlformats.org/officeDocument/2006/relationships" xmlns:w="http://schemas.openxmlformats.org/wordprocessingml/2006/main">
  <w:divs>
    <w:div w:id="1754475264">
      <w:bodyDiv w:val="1"/>
      <w:marLeft w:val="0"/>
      <w:marRight w:val="0"/>
      <w:marTop w:val="0"/>
      <w:marBottom w:val="0"/>
      <w:divBdr>
        <w:top w:val="none" w:sz="0" w:space="0" w:color="auto"/>
        <w:left w:val="none" w:sz="0" w:space="0" w:color="auto"/>
        <w:bottom w:val="none" w:sz="0" w:space="0" w:color="auto"/>
        <w:right w:val="none" w:sz="0" w:space="0" w:color="auto"/>
      </w:divBdr>
      <w:divsChild>
        <w:div w:id="51974324">
          <w:marLeft w:val="0"/>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840</Words>
  <Characters>4789</Characters>
  <Application>Microsoft Office Word</Application>
  <DocSecurity>0</DocSecurity>
  <Lines>39</Lines>
  <Paragraphs>11</Paragraphs>
  <ScaleCrop>false</ScaleCrop>
  <Company>Microsoft</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2024-12-04T15:07:00Z</dcterms:created>
  <dcterms:modified xsi:type="dcterms:W3CDTF">2024-12-07T12:57:00Z</dcterms:modified>
</cp:coreProperties>
</file>